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CDC8B" w14:textId="77777777" w:rsidR="008A120E" w:rsidRDefault="008A120E" w:rsidP="00E65C88">
      <w:pPr>
        <w:spacing w:line="276" w:lineRule="auto"/>
        <w:jc w:val="left"/>
        <w:rPr>
          <w:rFonts w:ascii="Open Sans" w:hAnsi="Open Sans" w:cs="Open Sans"/>
          <w:b/>
          <w:color w:val="0070C0"/>
        </w:rPr>
      </w:pPr>
    </w:p>
    <w:p w14:paraId="63A58295" w14:textId="77777777" w:rsidR="00035D88" w:rsidRDefault="00035D88" w:rsidP="00E65C88">
      <w:pPr>
        <w:spacing w:line="276" w:lineRule="auto"/>
        <w:jc w:val="left"/>
        <w:rPr>
          <w:rFonts w:ascii="Open Sans" w:hAnsi="Open Sans" w:cs="Open Sans"/>
          <w:b/>
          <w:color w:val="0070C0"/>
        </w:rPr>
      </w:pPr>
    </w:p>
    <w:p w14:paraId="1CC5190F" w14:textId="77777777" w:rsidR="003001F9" w:rsidRPr="004D4785" w:rsidRDefault="003001F9" w:rsidP="00E65C88">
      <w:pPr>
        <w:spacing w:line="276" w:lineRule="auto"/>
        <w:jc w:val="left"/>
        <w:rPr>
          <w:rFonts w:ascii="Open Sans" w:hAnsi="Open Sans" w:cs="Open Sans"/>
          <w:b/>
          <w:sz w:val="24"/>
        </w:rPr>
      </w:pPr>
    </w:p>
    <w:p w14:paraId="505F1F01" w14:textId="3ECFE8CF" w:rsidR="0004429A" w:rsidRPr="004D4785" w:rsidRDefault="00056EC7" w:rsidP="00E65C88">
      <w:pPr>
        <w:spacing w:line="276" w:lineRule="auto"/>
        <w:jc w:val="center"/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b/>
          <w:sz w:val="24"/>
        </w:rPr>
        <w:t>Po koncu ogrevalne sezone dvig cene plina</w:t>
      </w:r>
    </w:p>
    <w:p w14:paraId="6C3538EF" w14:textId="77777777" w:rsidR="0004429A" w:rsidRPr="004D4785" w:rsidRDefault="0004429A" w:rsidP="00E65C88">
      <w:pPr>
        <w:spacing w:line="276" w:lineRule="auto"/>
        <w:jc w:val="center"/>
        <w:rPr>
          <w:rFonts w:ascii="Open Sans" w:hAnsi="Open Sans" w:cs="Open Sans"/>
          <w:b/>
          <w:i/>
        </w:rPr>
      </w:pPr>
    </w:p>
    <w:p w14:paraId="50D62548" w14:textId="11492CD9" w:rsidR="00F2252F" w:rsidRDefault="002D047E" w:rsidP="00E65C88">
      <w:pPr>
        <w:spacing w:line="276" w:lineRule="auto"/>
        <w:rPr>
          <w:rFonts w:ascii="Open Sans" w:hAnsi="Open Sans" w:cs="Open Sans"/>
          <w:b/>
          <w:sz w:val="20"/>
        </w:rPr>
      </w:pPr>
      <w:r w:rsidRPr="004D4785">
        <w:rPr>
          <w:rFonts w:ascii="Open Sans" w:hAnsi="Open Sans" w:cs="Open Sans"/>
          <w:b/>
          <w:i/>
          <w:sz w:val="20"/>
        </w:rPr>
        <w:t xml:space="preserve">Ljubljana, </w:t>
      </w:r>
      <w:r w:rsidR="006A7DEB" w:rsidRPr="00075997">
        <w:rPr>
          <w:rFonts w:ascii="Open Sans" w:hAnsi="Open Sans" w:cs="Open Sans"/>
          <w:b/>
          <w:i/>
          <w:sz w:val="20"/>
        </w:rPr>
        <w:t>19</w:t>
      </w:r>
      <w:r w:rsidRPr="00075997">
        <w:rPr>
          <w:rFonts w:ascii="Open Sans" w:hAnsi="Open Sans" w:cs="Open Sans"/>
          <w:b/>
          <w:i/>
          <w:sz w:val="20"/>
        </w:rPr>
        <w:t xml:space="preserve">. </w:t>
      </w:r>
      <w:r w:rsidR="00056EC7" w:rsidRPr="00075997">
        <w:rPr>
          <w:rFonts w:ascii="Open Sans" w:hAnsi="Open Sans" w:cs="Open Sans"/>
          <w:b/>
          <w:i/>
          <w:sz w:val="20"/>
        </w:rPr>
        <w:t>april</w:t>
      </w:r>
      <w:r w:rsidRPr="00075997">
        <w:rPr>
          <w:rFonts w:ascii="Open Sans" w:hAnsi="Open Sans" w:cs="Open Sans"/>
          <w:b/>
          <w:i/>
          <w:sz w:val="20"/>
        </w:rPr>
        <w:t xml:space="preserve"> 202</w:t>
      </w:r>
      <w:r w:rsidR="00C306FA" w:rsidRPr="00075997">
        <w:rPr>
          <w:rFonts w:ascii="Open Sans" w:hAnsi="Open Sans" w:cs="Open Sans"/>
          <w:b/>
          <w:i/>
          <w:sz w:val="20"/>
        </w:rPr>
        <w:t>2</w:t>
      </w:r>
      <w:r w:rsidRPr="00075997">
        <w:rPr>
          <w:rFonts w:ascii="Open Sans" w:hAnsi="Open Sans" w:cs="Open Sans"/>
          <w:b/>
          <w:sz w:val="20"/>
        </w:rPr>
        <w:t xml:space="preserve"> </w:t>
      </w:r>
      <w:r w:rsidRPr="00D64E26">
        <w:rPr>
          <w:rFonts w:ascii="Open Sans" w:hAnsi="Open Sans" w:cs="Open Sans"/>
          <w:b/>
          <w:sz w:val="20"/>
        </w:rPr>
        <w:t xml:space="preserve">– </w:t>
      </w:r>
      <w:r w:rsidR="001070D7">
        <w:rPr>
          <w:rFonts w:ascii="Open Sans" w:hAnsi="Open Sans" w:cs="Open Sans"/>
          <w:b/>
          <w:sz w:val="20"/>
        </w:rPr>
        <w:t xml:space="preserve">Letošnja ogrevalna sezona se počasi približuje koncu. Zaznamovali so jo rekordni </w:t>
      </w:r>
      <w:r w:rsidR="001D11E2">
        <w:rPr>
          <w:rFonts w:ascii="Open Sans" w:hAnsi="Open Sans" w:cs="Open Sans"/>
          <w:b/>
          <w:sz w:val="20"/>
        </w:rPr>
        <w:t>skoki cen energentov</w:t>
      </w:r>
      <w:r w:rsidR="001070D7">
        <w:rPr>
          <w:rFonts w:ascii="Open Sans" w:hAnsi="Open Sans" w:cs="Open Sans"/>
          <w:b/>
          <w:sz w:val="20"/>
        </w:rPr>
        <w:t xml:space="preserve">, predvsem zemeljskega plina. </w:t>
      </w:r>
      <w:r w:rsidR="00AC3939">
        <w:rPr>
          <w:rFonts w:ascii="Open Sans" w:hAnsi="Open Sans" w:cs="Open Sans"/>
          <w:b/>
          <w:sz w:val="20"/>
        </w:rPr>
        <w:t xml:space="preserve">Energetika Ljubljana si je </w:t>
      </w:r>
      <w:r w:rsidR="00F4560E">
        <w:rPr>
          <w:rFonts w:ascii="Open Sans" w:hAnsi="Open Sans" w:cs="Open Sans"/>
          <w:b/>
          <w:sz w:val="20"/>
        </w:rPr>
        <w:t>vso ogrevalno sezono</w:t>
      </w:r>
      <w:r w:rsidR="00AC3939">
        <w:rPr>
          <w:rFonts w:ascii="Open Sans" w:hAnsi="Open Sans" w:cs="Open Sans"/>
          <w:b/>
          <w:sz w:val="20"/>
        </w:rPr>
        <w:t xml:space="preserve"> prizadevala za kar najmanjše možne spremembe cene plina</w:t>
      </w:r>
      <w:r w:rsidR="001D11E2">
        <w:rPr>
          <w:rFonts w:ascii="Open Sans" w:hAnsi="Open Sans" w:cs="Open Sans"/>
          <w:b/>
          <w:sz w:val="20"/>
        </w:rPr>
        <w:t xml:space="preserve"> </w:t>
      </w:r>
      <w:r w:rsidR="00A20815">
        <w:rPr>
          <w:rFonts w:ascii="Open Sans" w:hAnsi="Open Sans" w:cs="Open Sans"/>
          <w:b/>
          <w:sz w:val="20"/>
        </w:rPr>
        <w:t xml:space="preserve">za </w:t>
      </w:r>
      <w:r w:rsidR="001D11E2">
        <w:rPr>
          <w:rFonts w:ascii="Open Sans" w:hAnsi="Open Sans" w:cs="Open Sans"/>
          <w:b/>
          <w:sz w:val="20"/>
        </w:rPr>
        <w:t>končn</w:t>
      </w:r>
      <w:r w:rsidR="00A20815">
        <w:rPr>
          <w:rFonts w:ascii="Open Sans" w:hAnsi="Open Sans" w:cs="Open Sans"/>
          <w:b/>
          <w:sz w:val="20"/>
        </w:rPr>
        <w:t>e</w:t>
      </w:r>
      <w:r w:rsidR="001D11E2">
        <w:rPr>
          <w:rFonts w:ascii="Open Sans" w:hAnsi="Open Sans" w:cs="Open Sans"/>
          <w:b/>
          <w:sz w:val="20"/>
        </w:rPr>
        <w:t xml:space="preserve"> uporabnik</w:t>
      </w:r>
      <w:r w:rsidR="00A20815">
        <w:rPr>
          <w:rFonts w:ascii="Open Sans" w:hAnsi="Open Sans" w:cs="Open Sans"/>
          <w:b/>
          <w:sz w:val="20"/>
        </w:rPr>
        <w:t>e</w:t>
      </w:r>
      <w:r w:rsidR="00AC3939">
        <w:rPr>
          <w:rFonts w:ascii="Open Sans" w:hAnsi="Open Sans" w:cs="Open Sans"/>
          <w:b/>
          <w:sz w:val="20"/>
        </w:rPr>
        <w:t xml:space="preserve">, </w:t>
      </w:r>
      <w:r w:rsidR="001D11E2">
        <w:rPr>
          <w:rFonts w:ascii="Open Sans" w:hAnsi="Open Sans" w:cs="Open Sans"/>
          <w:b/>
          <w:sz w:val="20"/>
        </w:rPr>
        <w:t>kar je povzročilo visoko izgubo na tej dejavnosti</w:t>
      </w:r>
      <w:r w:rsidR="00B340BD">
        <w:rPr>
          <w:rFonts w:ascii="Open Sans" w:hAnsi="Open Sans" w:cs="Open Sans"/>
          <w:b/>
          <w:sz w:val="20"/>
        </w:rPr>
        <w:t xml:space="preserve">. </w:t>
      </w:r>
      <w:r w:rsidR="001070D7">
        <w:rPr>
          <w:rFonts w:ascii="Open Sans" w:hAnsi="Open Sans" w:cs="Open Sans"/>
          <w:b/>
          <w:sz w:val="20"/>
        </w:rPr>
        <w:t>P</w:t>
      </w:r>
      <w:r w:rsidR="00AC3939">
        <w:rPr>
          <w:rFonts w:ascii="Open Sans" w:hAnsi="Open Sans" w:cs="Open Sans"/>
          <w:b/>
          <w:sz w:val="20"/>
        </w:rPr>
        <w:t xml:space="preserve">o koncu ogrevalne sezone, </w:t>
      </w:r>
      <w:r w:rsidR="0092209C">
        <w:rPr>
          <w:rFonts w:ascii="Open Sans" w:hAnsi="Open Sans" w:cs="Open Sans"/>
          <w:b/>
          <w:sz w:val="20"/>
        </w:rPr>
        <w:t>1</w:t>
      </w:r>
      <w:r w:rsidR="001070D7">
        <w:rPr>
          <w:rFonts w:ascii="Open Sans" w:hAnsi="Open Sans" w:cs="Open Sans"/>
          <w:b/>
          <w:sz w:val="20"/>
        </w:rPr>
        <w:t>5</w:t>
      </w:r>
      <w:r w:rsidR="00F2252F">
        <w:rPr>
          <w:rFonts w:ascii="Open Sans" w:hAnsi="Open Sans" w:cs="Open Sans"/>
          <w:b/>
          <w:sz w:val="20"/>
        </w:rPr>
        <w:t xml:space="preserve">. </w:t>
      </w:r>
      <w:r w:rsidR="001070D7">
        <w:rPr>
          <w:rFonts w:ascii="Open Sans" w:hAnsi="Open Sans" w:cs="Open Sans"/>
          <w:b/>
          <w:sz w:val="20"/>
        </w:rPr>
        <w:t>maj</w:t>
      </w:r>
      <w:r w:rsidR="00A20815">
        <w:rPr>
          <w:rFonts w:ascii="Open Sans" w:hAnsi="Open Sans" w:cs="Open Sans"/>
          <w:b/>
          <w:sz w:val="20"/>
        </w:rPr>
        <w:t>a</w:t>
      </w:r>
      <w:r w:rsidR="00AC3939">
        <w:rPr>
          <w:rFonts w:ascii="Open Sans" w:hAnsi="Open Sans" w:cs="Open Sans"/>
          <w:b/>
          <w:sz w:val="20"/>
        </w:rPr>
        <w:t>,</w:t>
      </w:r>
      <w:r w:rsidR="001070D7">
        <w:rPr>
          <w:rFonts w:ascii="Open Sans" w:hAnsi="Open Sans" w:cs="Open Sans"/>
          <w:b/>
          <w:sz w:val="20"/>
        </w:rPr>
        <w:t xml:space="preserve"> se</w:t>
      </w:r>
      <w:r w:rsidR="00F2252F">
        <w:rPr>
          <w:rFonts w:ascii="Open Sans" w:hAnsi="Open Sans" w:cs="Open Sans"/>
          <w:b/>
          <w:sz w:val="20"/>
        </w:rPr>
        <w:t xml:space="preserve"> bo</w:t>
      </w:r>
      <w:r w:rsidR="00FB6B2F">
        <w:rPr>
          <w:rFonts w:ascii="Open Sans" w:hAnsi="Open Sans" w:cs="Open Sans"/>
          <w:b/>
          <w:sz w:val="20"/>
        </w:rPr>
        <w:t xml:space="preserve"> tako </w:t>
      </w:r>
      <w:r w:rsidR="00AA484B">
        <w:rPr>
          <w:rFonts w:ascii="Open Sans" w:hAnsi="Open Sans" w:cs="Open Sans"/>
          <w:b/>
          <w:sz w:val="20"/>
        </w:rPr>
        <w:t xml:space="preserve">cena plina </w:t>
      </w:r>
      <w:r w:rsidR="00F4560E">
        <w:rPr>
          <w:rFonts w:ascii="Open Sans" w:hAnsi="Open Sans" w:cs="Open Sans"/>
          <w:b/>
          <w:sz w:val="20"/>
        </w:rPr>
        <w:t xml:space="preserve">ponovno </w:t>
      </w:r>
      <w:r w:rsidR="00B340BD">
        <w:rPr>
          <w:rFonts w:ascii="Open Sans" w:hAnsi="Open Sans" w:cs="Open Sans"/>
          <w:b/>
          <w:sz w:val="20"/>
        </w:rPr>
        <w:t>dvigni</w:t>
      </w:r>
      <w:r w:rsidR="00FB6B2F">
        <w:rPr>
          <w:rFonts w:ascii="Open Sans" w:hAnsi="Open Sans" w:cs="Open Sans"/>
          <w:b/>
          <w:sz w:val="20"/>
        </w:rPr>
        <w:t>la</w:t>
      </w:r>
      <w:r w:rsidR="00F4560E">
        <w:rPr>
          <w:rFonts w:ascii="Open Sans" w:hAnsi="Open Sans" w:cs="Open Sans"/>
          <w:b/>
          <w:sz w:val="20"/>
        </w:rPr>
        <w:t>, in sicer</w:t>
      </w:r>
      <w:r w:rsidR="001070D7">
        <w:rPr>
          <w:rFonts w:ascii="Open Sans" w:hAnsi="Open Sans" w:cs="Open Sans"/>
          <w:b/>
          <w:sz w:val="20"/>
        </w:rPr>
        <w:t xml:space="preserve"> za 50 odstotkov</w:t>
      </w:r>
      <w:r w:rsidR="001D11E2">
        <w:rPr>
          <w:rFonts w:ascii="Open Sans" w:hAnsi="Open Sans" w:cs="Open Sans"/>
          <w:b/>
          <w:sz w:val="20"/>
        </w:rPr>
        <w:t xml:space="preserve"> </w:t>
      </w:r>
      <w:r w:rsidR="00FB6B2F">
        <w:rPr>
          <w:rFonts w:ascii="Open Sans" w:hAnsi="Open Sans" w:cs="Open Sans"/>
          <w:b/>
          <w:sz w:val="20"/>
        </w:rPr>
        <w:t xml:space="preserve">oz. za 24,25 evrov </w:t>
      </w:r>
      <w:r w:rsidR="001D11E2">
        <w:rPr>
          <w:rFonts w:ascii="Open Sans" w:hAnsi="Open Sans" w:cs="Open Sans"/>
          <w:b/>
          <w:sz w:val="20"/>
        </w:rPr>
        <w:t>-</w:t>
      </w:r>
      <w:r w:rsidR="00F4560E">
        <w:rPr>
          <w:rFonts w:ascii="Open Sans" w:hAnsi="Open Sans" w:cs="Open Sans"/>
          <w:b/>
          <w:sz w:val="20"/>
        </w:rPr>
        <w:t xml:space="preserve"> s</w:t>
      </w:r>
      <w:r w:rsidR="001070D7">
        <w:rPr>
          <w:rFonts w:ascii="Open Sans" w:hAnsi="Open Sans" w:cs="Open Sans"/>
          <w:b/>
          <w:sz w:val="20"/>
        </w:rPr>
        <w:t xml:space="preserve"> </w:t>
      </w:r>
      <w:r w:rsidR="00AC3939">
        <w:rPr>
          <w:rFonts w:ascii="Open Sans" w:hAnsi="Open Sans" w:cs="Open Sans"/>
          <w:b/>
          <w:sz w:val="20"/>
        </w:rPr>
        <w:t xml:space="preserve">sedanjih </w:t>
      </w:r>
      <w:r w:rsidR="001070D7">
        <w:rPr>
          <w:rFonts w:ascii="Open Sans" w:hAnsi="Open Sans" w:cs="Open Sans"/>
          <w:b/>
          <w:sz w:val="20"/>
        </w:rPr>
        <w:t>48,50</w:t>
      </w:r>
      <w:r w:rsidR="00F2252F">
        <w:rPr>
          <w:rFonts w:ascii="Open Sans" w:hAnsi="Open Sans" w:cs="Open Sans"/>
          <w:b/>
          <w:sz w:val="20"/>
        </w:rPr>
        <w:t xml:space="preserve"> evrov za </w:t>
      </w:r>
      <w:proofErr w:type="spellStart"/>
      <w:r w:rsidR="00F2252F">
        <w:rPr>
          <w:rFonts w:ascii="Open Sans" w:hAnsi="Open Sans" w:cs="Open Sans"/>
          <w:b/>
          <w:sz w:val="20"/>
        </w:rPr>
        <w:t>megavatno</w:t>
      </w:r>
      <w:proofErr w:type="spellEnd"/>
      <w:r w:rsidR="00F2252F">
        <w:rPr>
          <w:rFonts w:ascii="Open Sans" w:hAnsi="Open Sans" w:cs="Open Sans"/>
          <w:b/>
          <w:sz w:val="20"/>
        </w:rPr>
        <w:t xml:space="preserve"> uro na </w:t>
      </w:r>
      <w:r w:rsidR="001070D7">
        <w:rPr>
          <w:rFonts w:ascii="Open Sans" w:hAnsi="Open Sans" w:cs="Open Sans"/>
          <w:b/>
          <w:sz w:val="20"/>
        </w:rPr>
        <w:t>72,75</w:t>
      </w:r>
      <w:r w:rsidR="00F2252F">
        <w:rPr>
          <w:rFonts w:ascii="Open Sans" w:hAnsi="Open Sans" w:cs="Open Sans"/>
          <w:b/>
          <w:sz w:val="20"/>
        </w:rPr>
        <w:t xml:space="preserve"> evrov za </w:t>
      </w:r>
      <w:proofErr w:type="spellStart"/>
      <w:r w:rsidR="00F2252F">
        <w:rPr>
          <w:rFonts w:ascii="Open Sans" w:hAnsi="Open Sans" w:cs="Open Sans"/>
          <w:b/>
          <w:sz w:val="20"/>
        </w:rPr>
        <w:t>megavatno</w:t>
      </w:r>
      <w:proofErr w:type="spellEnd"/>
      <w:r w:rsidR="00F2252F">
        <w:rPr>
          <w:rFonts w:ascii="Open Sans" w:hAnsi="Open Sans" w:cs="Open Sans"/>
          <w:b/>
          <w:sz w:val="20"/>
        </w:rPr>
        <w:t xml:space="preserve"> uro oz. </w:t>
      </w:r>
      <w:r w:rsidR="00A20815">
        <w:rPr>
          <w:rFonts w:ascii="Open Sans" w:hAnsi="Open Sans" w:cs="Open Sans"/>
          <w:b/>
          <w:sz w:val="20"/>
        </w:rPr>
        <w:t>s sedanjih</w:t>
      </w:r>
      <w:r w:rsidR="00F2252F">
        <w:rPr>
          <w:rFonts w:ascii="Open Sans" w:hAnsi="Open Sans" w:cs="Open Sans"/>
          <w:b/>
          <w:sz w:val="20"/>
        </w:rPr>
        <w:t xml:space="preserve"> </w:t>
      </w:r>
      <w:r w:rsidR="001070D7" w:rsidRPr="00F2252F">
        <w:rPr>
          <w:rFonts w:ascii="Open Sans" w:hAnsi="Open Sans" w:cs="Open Sans"/>
          <w:b/>
          <w:sz w:val="20"/>
        </w:rPr>
        <w:t xml:space="preserve">0,04850 </w:t>
      </w:r>
      <w:r w:rsidR="00F2252F" w:rsidRPr="00700AD4">
        <w:rPr>
          <w:rFonts w:ascii="Open Sans" w:hAnsi="Open Sans" w:cs="Open Sans"/>
          <w:b/>
          <w:sz w:val="20"/>
        </w:rPr>
        <w:t>evra za kilovatno uro</w:t>
      </w:r>
      <w:r w:rsidR="00F2252F">
        <w:rPr>
          <w:rFonts w:ascii="Open Sans" w:hAnsi="Open Sans" w:cs="Open Sans"/>
          <w:b/>
          <w:sz w:val="20"/>
        </w:rPr>
        <w:t xml:space="preserve"> na </w:t>
      </w:r>
      <w:r w:rsidR="00F2252F" w:rsidRPr="00F2252F">
        <w:rPr>
          <w:rFonts w:ascii="Open Sans" w:hAnsi="Open Sans" w:cs="Open Sans"/>
          <w:b/>
          <w:sz w:val="20"/>
        </w:rPr>
        <w:t>0,0</w:t>
      </w:r>
      <w:r w:rsidR="001070D7">
        <w:rPr>
          <w:rFonts w:ascii="Open Sans" w:hAnsi="Open Sans" w:cs="Open Sans"/>
          <w:b/>
          <w:sz w:val="20"/>
        </w:rPr>
        <w:t>7275</w:t>
      </w:r>
      <w:r w:rsidR="00F2252F" w:rsidRPr="00F2252F">
        <w:rPr>
          <w:rFonts w:ascii="Open Sans" w:hAnsi="Open Sans" w:cs="Open Sans"/>
          <w:b/>
          <w:sz w:val="20"/>
        </w:rPr>
        <w:t xml:space="preserve"> </w:t>
      </w:r>
      <w:r w:rsidR="00E65C88" w:rsidRPr="00700AD4">
        <w:rPr>
          <w:rFonts w:ascii="Open Sans" w:hAnsi="Open Sans" w:cs="Open Sans"/>
          <w:b/>
          <w:sz w:val="20"/>
        </w:rPr>
        <w:t>evra za kilovatno uro</w:t>
      </w:r>
      <w:r w:rsidR="00FB6B2F">
        <w:rPr>
          <w:rFonts w:ascii="Open Sans" w:hAnsi="Open Sans" w:cs="Open Sans"/>
          <w:b/>
          <w:sz w:val="20"/>
        </w:rPr>
        <w:t xml:space="preserve">. Ta cena pa bo </w:t>
      </w:r>
      <w:r w:rsidR="00B340BD">
        <w:rPr>
          <w:rFonts w:ascii="Open Sans" w:hAnsi="Open Sans" w:cs="Open Sans"/>
          <w:b/>
          <w:sz w:val="20"/>
        </w:rPr>
        <w:t xml:space="preserve">še vedno </w:t>
      </w:r>
      <w:r w:rsidR="00FB6B2F">
        <w:rPr>
          <w:rFonts w:ascii="Open Sans" w:hAnsi="Open Sans" w:cs="Open Sans"/>
          <w:b/>
          <w:sz w:val="20"/>
        </w:rPr>
        <w:t>nižja</w:t>
      </w:r>
      <w:r w:rsidR="00B340BD">
        <w:rPr>
          <w:rFonts w:ascii="Open Sans" w:hAnsi="Open Sans" w:cs="Open Sans"/>
          <w:b/>
          <w:sz w:val="20"/>
        </w:rPr>
        <w:t xml:space="preserve"> od borzn</w:t>
      </w:r>
      <w:r w:rsidR="00AA484B">
        <w:rPr>
          <w:rFonts w:ascii="Open Sans" w:hAnsi="Open Sans" w:cs="Open Sans"/>
          <w:b/>
          <w:sz w:val="20"/>
        </w:rPr>
        <w:t>ih</w:t>
      </w:r>
      <w:r w:rsidR="00B340BD">
        <w:rPr>
          <w:rFonts w:ascii="Open Sans" w:hAnsi="Open Sans" w:cs="Open Sans"/>
          <w:b/>
          <w:sz w:val="20"/>
        </w:rPr>
        <w:t xml:space="preserve"> cen</w:t>
      </w:r>
      <w:r w:rsidR="00FB6B2F">
        <w:rPr>
          <w:rFonts w:ascii="Open Sans" w:hAnsi="Open Sans" w:cs="Open Sans"/>
          <w:b/>
          <w:sz w:val="20"/>
        </w:rPr>
        <w:t xml:space="preserve"> plina, in sicer skoraj za polovico</w:t>
      </w:r>
      <w:r w:rsidR="00B340BD">
        <w:rPr>
          <w:rFonts w:ascii="Open Sans" w:hAnsi="Open Sans" w:cs="Open Sans"/>
          <w:b/>
          <w:sz w:val="20"/>
        </w:rPr>
        <w:t>.</w:t>
      </w:r>
    </w:p>
    <w:p w14:paraId="426109C2" w14:textId="77777777" w:rsidR="001D11E2" w:rsidRDefault="001D11E2" w:rsidP="00E65C88">
      <w:pPr>
        <w:spacing w:line="276" w:lineRule="auto"/>
        <w:rPr>
          <w:rFonts w:ascii="Open Sans" w:hAnsi="Open Sans" w:cs="Open Sans"/>
          <w:b/>
          <w:sz w:val="20"/>
        </w:rPr>
      </w:pPr>
    </w:p>
    <w:p w14:paraId="1FC01FB6" w14:textId="77777777" w:rsidR="00F2252F" w:rsidRDefault="00F2252F" w:rsidP="00E65C88">
      <w:pPr>
        <w:spacing w:line="276" w:lineRule="auto"/>
        <w:rPr>
          <w:rFonts w:ascii="Open Sans" w:hAnsi="Open Sans" w:cs="Open Sans"/>
          <w:b/>
          <w:sz w:val="20"/>
        </w:rPr>
      </w:pPr>
    </w:p>
    <w:p w14:paraId="288D407E" w14:textId="4923252A" w:rsidR="00F64F0D" w:rsidRPr="00890D1B" w:rsidRDefault="00F64F0D" w:rsidP="00E65C88">
      <w:pPr>
        <w:spacing w:line="276" w:lineRule="auto"/>
        <w:rPr>
          <w:rFonts w:ascii="Open Sans" w:hAnsi="Open Sans" w:cs="Open Sans"/>
          <w:b/>
          <w:color w:val="0070C0"/>
        </w:rPr>
      </w:pPr>
      <w:r w:rsidRPr="00890D1B">
        <w:rPr>
          <w:rFonts w:ascii="Open Sans" w:hAnsi="Open Sans" w:cs="Open Sans"/>
          <w:b/>
          <w:color w:val="0070C0"/>
        </w:rPr>
        <w:t>Za koliko se bodo pov</w:t>
      </w:r>
      <w:r w:rsidR="00DD2F27">
        <w:rPr>
          <w:rFonts w:ascii="Open Sans" w:hAnsi="Open Sans" w:cs="Open Sans"/>
          <w:b/>
          <w:color w:val="0070C0"/>
        </w:rPr>
        <w:t>išali</w:t>
      </w:r>
      <w:r w:rsidRPr="00890D1B">
        <w:rPr>
          <w:rFonts w:ascii="Open Sans" w:hAnsi="Open Sans" w:cs="Open Sans"/>
          <w:b/>
          <w:color w:val="0070C0"/>
        </w:rPr>
        <w:t xml:space="preserve"> stroški uporabnikov?</w:t>
      </w:r>
    </w:p>
    <w:p w14:paraId="4DEFDE2A" w14:textId="77777777" w:rsidR="00F64F0D" w:rsidRDefault="00F64F0D" w:rsidP="00E65C88">
      <w:pPr>
        <w:spacing w:line="276" w:lineRule="auto"/>
        <w:rPr>
          <w:rFonts w:ascii="Open Sans" w:hAnsi="Open Sans" w:cs="Open Sans"/>
          <w:color w:val="FF0000"/>
          <w:sz w:val="20"/>
        </w:rPr>
      </w:pPr>
    </w:p>
    <w:p w14:paraId="062ADA89" w14:textId="64559F89" w:rsidR="00056EC7" w:rsidRPr="00056EC7" w:rsidRDefault="00056EC7" w:rsidP="00A20815">
      <w:pPr>
        <w:spacing w:line="276" w:lineRule="auto"/>
        <w:rPr>
          <w:rFonts w:ascii="Open Sans" w:hAnsi="Open Sans" w:cs="Open Sans"/>
          <w:sz w:val="20"/>
        </w:rPr>
      </w:pPr>
      <w:r w:rsidRPr="00056EC7">
        <w:rPr>
          <w:rFonts w:ascii="Open Sans" w:hAnsi="Open Sans" w:cs="Open Sans"/>
          <w:b/>
          <w:bCs/>
          <w:sz w:val="20"/>
          <w:u w:val="single"/>
        </w:rPr>
        <w:t>Skupni mesečni strošek za mesec maj 2022</w:t>
      </w:r>
      <w:r w:rsidRPr="00056EC7">
        <w:rPr>
          <w:rFonts w:ascii="Open Sans" w:hAnsi="Open Sans" w:cs="Open Sans"/>
          <w:b/>
          <w:bCs/>
          <w:sz w:val="20"/>
        </w:rPr>
        <w:t xml:space="preserve"> </w:t>
      </w:r>
      <w:r w:rsidRPr="00056EC7">
        <w:rPr>
          <w:rFonts w:ascii="Open Sans" w:hAnsi="Open Sans" w:cs="Open Sans"/>
          <w:sz w:val="20"/>
        </w:rPr>
        <w:t>(</w:t>
      </w:r>
      <w:r>
        <w:rPr>
          <w:rFonts w:ascii="Open Sans" w:hAnsi="Open Sans" w:cs="Open Sans"/>
          <w:sz w:val="20"/>
        </w:rPr>
        <w:t>to je z vsemi dajatvami in DDV) se bo</w:t>
      </w:r>
      <w:r w:rsidRPr="00056EC7">
        <w:rPr>
          <w:rFonts w:ascii="Open Sans" w:hAnsi="Open Sans" w:cs="Open Sans"/>
          <w:sz w:val="20"/>
        </w:rPr>
        <w:t xml:space="preserve"> ob pričakovani porabi </w:t>
      </w:r>
      <w:r>
        <w:rPr>
          <w:rFonts w:ascii="Open Sans" w:hAnsi="Open Sans" w:cs="Open Sans"/>
          <w:sz w:val="20"/>
        </w:rPr>
        <w:t xml:space="preserve">plina </w:t>
      </w:r>
      <w:r w:rsidRPr="00056EC7">
        <w:rPr>
          <w:rFonts w:ascii="Open Sans" w:hAnsi="Open Sans" w:cs="Open Sans"/>
          <w:sz w:val="20"/>
        </w:rPr>
        <w:t>glede na zadnjo veljavno ceno</w:t>
      </w:r>
      <w:r>
        <w:rPr>
          <w:rFonts w:ascii="Open Sans" w:hAnsi="Open Sans" w:cs="Open Sans"/>
          <w:sz w:val="20"/>
        </w:rPr>
        <w:t xml:space="preserve"> </w:t>
      </w:r>
      <w:r w:rsidRPr="00056EC7">
        <w:rPr>
          <w:rFonts w:ascii="Open Sans" w:hAnsi="Open Sans" w:cs="Open Sans"/>
          <w:sz w:val="20"/>
        </w:rPr>
        <w:t>pov</w:t>
      </w:r>
      <w:r w:rsidR="00DD2F27">
        <w:rPr>
          <w:rFonts w:ascii="Open Sans" w:hAnsi="Open Sans" w:cs="Open Sans"/>
          <w:sz w:val="20"/>
        </w:rPr>
        <w:t>išal</w:t>
      </w:r>
      <w:r>
        <w:rPr>
          <w:rFonts w:ascii="Open Sans" w:hAnsi="Open Sans" w:cs="Open Sans"/>
          <w:sz w:val="20"/>
        </w:rPr>
        <w:t>, in sicer</w:t>
      </w:r>
      <w:r w:rsidRPr="00056EC7">
        <w:rPr>
          <w:rFonts w:ascii="Open Sans" w:hAnsi="Open Sans" w:cs="Open Sans"/>
          <w:sz w:val="20"/>
        </w:rPr>
        <w:t xml:space="preserve">:  </w:t>
      </w:r>
    </w:p>
    <w:p w14:paraId="350E751D" w14:textId="43D63E75" w:rsidR="00056EC7" w:rsidRPr="00056EC7" w:rsidRDefault="00056EC7" w:rsidP="00A20815">
      <w:pPr>
        <w:pStyle w:val="Odstavekseznama"/>
        <w:numPr>
          <w:ilvl w:val="0"/>
          <w:numId w:val="10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za </w:t>
      </w:r>
      <w:r w:rsidRPr="00056EC7">
        <w:rPr>
          <w:rFonts w:ascii="Open Sans" w:hAnsi="Open Sans" w:cs="Open Sans"/>
          <w:b/>
          <w:bCs/>
          <w:sz w:val="20"/>
          <w:szCs w:val="20"/>
        </w:rPr>
        <w:t>povprečno stanovanje</w:t>
      </w:r>
      <w:r w:rsidRPr="00056EC7">
        <w:rPr>
          <w:rFonts w:ascii="Open Sans" w:hAnsi="Open Sans" w:cs="Open Sans"/>
          <w:sz w:val="20"/>
          <w:szCs w:val="20"/>
        </w:rPr>
        <w:t xml:space="preserve"> v velikosti 70 m</w:t>
      </w:r>
      <w:r w:rsidRPr="00056EC7">
        <w:rPr>
          <w:rFonts w:ascii="Open Sans" w:hAnsi="Open Sans" w:cs="Open Sans"/>
          <w:sz w:val="20"/>
          <w:szCs w:val="20"/>
          <w:vertAlign w:val="superscript"/>
        </w:rPr>
        <w:t>2</w:t>
      </w:r>
      <w:r w:rsidRPr="00056EC7">
        <w:rPr>
          <w:rFonts w:ascii="Open Sans" w:hAnsi="Open Sans" w:cs="Open Sans"/>
          <w:sz w:val="20"/>
          <w:szCs w:val="20"/>
        </w:rPr>
        <w:t xml:space="preserve"> </w:t>
      </w:r>
      <w:r w:rsidRPr="00056EC7">
        <w:rPr>
          <w:rFonts w:ascii="Open Sans" w:hAnsi="Open Sans" w:cs="Open Sans"/>
          <w:b/>
          <w:bCs/>
          <w:sz w:val="20"/>
          <w:szCs w:val="20"/>
        </w:rPr>
        <w:t>za okvirno 4 evr</w:t>
      </w:r>
      <w:r w:rsidR="00A20815">
        <w:rPr>
          <w:rFonts w:ascii="Open Sans" w:hAnsi="Open Sans" w:cs="Open Sans"/>
          <w:b/>
          <w:bCs/>
          <w:sz w:val="20"/>
          <w:szCs w:val="20"/>
        </w:rPr>
        <w:t>e</w:t>
      </w:r>
      <w:r w:rsidRPr="00056EC7">
        <w:rPr>
          <w:rFonts w:ascii="Open Sans" w:hAnsi="Open Sans" w:cs="Open Sans"/>
          <w:b/>
          <w:bCs/>
          <w:sz w:val="20"/>
          <w:szCs w:val="20"/>
        </w:rPr>
        <w:t xml:space="preserve"> in bo znašal 29 evrov</w:t>
      </w:r>
      <w:r w:rsidRPr="00056EC7">
        <w:rPr>
          <w:rFonts w:ascii="Open Sans" w:hAnsi="Open Sans" w:cs="Open Sans"/>
          <w:sz w:val="20"/>
          <w:szCs w:val="20"/>
        </w:rPr>
        <w:t xml:space="preserve">, </w:t>
      </w:r>
    </w:p>
    <w:p w14:paraId="06AFADFC" w14:textId="77777777" w:rsidR="00056EC7" w:rsidRPr="00056EC7" w:rsidRDefault="00056EC7" w:rsidP="00A20815">
      <w:pPr>
        <w:pStyle w:val="Odstavekseznama"/>
        <w:numPr>
          <w:ilvl w:val="0"/>
          <w:numId w:val="10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056EC7">
        <w:rPr>
          <w:rFonts w:ascii="Open Sans" w:hAnsi="Open Sans" w:cs="Open Sans"/>
          <w:b/>
          <w:bCs/>
          <w:sz w:val="20"/>
          <w:szCs w:val="20"/>
        </w:rPr>
        <w:t>za povprečno hišo</w:t>
      </w:r>
      <w:r w:rsidRPr="00056EC7">
        <w:rPr>
          <w:rFonts w:ascii="Open Sans" w:hAnsi="Open Sans" w:cs="Open Sans"/>
          <w:sz w:val="20"/>
          <w:szCs w:val="20"/>
        </w:rPr>
        <w:t xml:space="preserve"> v velikosti 200 m</w:t>
      </w:r>
      <w:r w:rsidRPr="00056EC7">
        <w:rPr>
          <w:rFonts w:ascii="Open Sans" w:hAnsi="Open Sans" w:cs="Open Sans"/>
          <w:sz w:val="20"/>
          <w:szCs w:val="20"/>
          <w:vertAlign w:val="superscript"/>
        </w:rPr>
        <w:t>2</w:t>
      </w:r>
      <w:r w:rsidRPr="00056EC7">
        <w:rPr>
          <w:rFonts w:ascii="Open Sans" w:hAnsi="Open Sans" w:cs="Open Sans"/>
          <w:sz w:val="20"/>
          <w:szCs w:val="20"/>
        </w:rPr>
        <w:t xml:space="preserve"> pa </w:t>
      </w:r>
      <w:r w:rsidRPr="00056EC7">
        <w:rPr>
          <w:rFonts w:ascii="Open Sans" w:hAnsi="Open Sans" w:cs="Open Sans"/>
          <w:b/>
          <w:bCs/>
          <w:sz w:val="20"/>
          <w:szCs w:val="20"/>
        </w:rPr>
        <w:t>za okvirno 9 evrov in bo znašal 65 evrov</w:t>
      </w:r>
      <w:r w:rsidRPr="00056EC7">
        <w:rPr>
          <w:rFonts w:ascii="Open Sans" w:hAnsi="Open Sans" w:cs="Open Sans"/>
          <w:sz w:val="20"/>
          <w:szCs w:val="20"/>
        </w:rPr>
        <w:t>.</w:t>
      </w:r>
    </w:p>
    <w:p w14:paraId="1CB244DC" w14:textId="77777777" w:rsidR="00056EC7" w:rsidRDefault="00056EC7" w:rsidP="00A20815">
      <w:pPr>
        <w:spacing w:line="276" w:lineRule="auto"/>
        <w:rPr>
          <w:rFonts w:ascii="Open Sans" w:hAnsi="Open Sans" w:cs="Open Sans"/>
          <w:sz w:val="20"/>
        </w:rPr>
      </w:pPr>
    </w:p>
    <w:p w14:paraId="7E087B1E" w14:textId="71ED5CD2" w:rsidR="00056EC7" w:rsidRPr="001962BD" w:rsidRDefault="00D0133F" w:rsidP="00D0133F">
      <w:pPr>
        <w:spacing w:line="276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  <w:u w:val="single"/>
        </w:rPr>
        <w:t>S</w:t>
      </w:r>
      <w:r w:rsidR="00056EC7" w:rsidRPr="001962BD">
        <w:rPr>
          <w:rFonts w:ascii="Open Sans" w:hAnsi="Open Sans" w:cs="Open Sans"/>
          <w:b/>
          <w:sz w:val="20"/>
          <w:u w:val="single"/>
        </w:rPr>
        <w:t>kupn</w:t>
      </w:r>
      <w:r>
        <w:rPr>
          <w:rFonts w:ascii="Open Sans" w:hAnsi="Open Sans" w:cs="Open Sans"/>
          <w:b/>
          <w:sz w:val="20"/>
          <w:u w:val="single"/>
        </w:rPr>
        <w:t>i</w:t>
      </w:r>
      <w:r w:rsidR="00056EC7" w:rsidRPr="001962BD">
        <w:rPr>
          <w:rFonts w:ascii="Open Sans" w:hAnsi="Open Sans" w:cs="Open Sans"/>
          <w:b/>
          <w:sz w:val="20"/>
          <w:u w:val="single"/>
        </w:rPr>
        <w:t xml:space="preserve"> letn</w:t>
      </w:r>
      <w:r>
        <w:rPr>
          <w:rFonts w:ascii="Open Sans" w:hAnsi="Open Sans" w:cs="Open Sans"/>
          <w:b/>
          <w:sz w:val="20"/>
          <w:u w:val="single"/>
        </w:rPr>
        <w:t>i</w:t>
      </w:r>
      <w:r w:rsidR="00056EC7" w:rsidRPr="001962BD">
        <w:rPr>
          <w:rFonts w:ascii="Open Sans" w:hAnsi="Open Sans" w:cs="Open Sans"/>
          <w:b/>
          <w:sz w:val="20"/>
          <w:u w:val="single"/>
        </w:rPr>
        <w:t xml:space="preserve"> stroš</w:t>
      </w:r>
      <w:r>
        <w:rPr>
          <w:rFonts w:ascii="Open Sans" w:hAnsi="Open Sans" w:cs="Open Sans"/>
          <w:b/>
          <w:sz w:val="20"/>
          <w:u w:val="single"/>
        </w:rPr>
        <w:t>e</w:t>
      </w:r>
      <w:r w:rsidR="00056EC7" w:rsidRPr="001962BD">
        <w:rPr>
          <w:rFonts w:ascii="Open Sans" w:hAnsi="Open Sans" w:cs="Open Sans"/>
          <w:b/>
          <w:sz w:val="20"/>
          <w:u w:val="single"/>
        </w:rPr>
        <w:t>k</w:t>
      </w:r>
      <w:r w:rsidR="00056EC7" w:rsidRPr="001962BD">
        <w:rPr>
          <w:rFonts w:ascii="Open Sans" w:hAnsi="Open Sans" w:cs="Open Sans"/>
          <w:sz w:val="20"/>
        </w:rPr>
        <w:t xml:space="preserve"> (z vsemi dajatvami in DDV) se bo </w:t>
      </w:r>
      <w:r w:rsidR="00394701">
        <w:rPr>
          <w:rFonts w:ascii="Open Sans" w:hAnsi="Open Sans" w:cs="Open Sans"/>
          <w:b/>
          <w:sz w:val="20"/>
          <w:u w:val="single"/>
        </w:rPr>
        <w:t>v pr</w:t>
      </w:r>
      <w:r w:rsidR="001D11E2">
        <w:rPr>
          <w:rFonts w:ascii="Open Sans" w:hAnsi="Open Sans" w:cs="Open Sans"/>
          <w:b/>
          <w:sz w:val="20"/>
          <w:u w:val="single"/>
        </w:rPr>
        <w:t>imerjavi z zadnjo veljavno ceno povišal, in sicer</w:t>
      </w:r>
      <w:r w:rsidR="00056EC7" w:rsidRPr="001962BD">
        <w:rPr>
          <w:rFonts w:ascii="Open Sans" w:hAnsi="Open Sans" w:cs="Open Sans"/>
          <w:sz w:val="20"/>
        </w:rPr>
        <w:t xml:space="preserve">: </w:t>
      </w:r>
    </w:p>
    <w:p w14:paraId="26682DE1" w14:textId="3A0EDA9A" w:rsidR="00056EC7" w:rsidRPr="00056EC7" w:rsidRDefault="00056EC7" w:rsidP="00A20815">
      <w:pPr>
        <w:pStyle w:val="Odstavekseznama"/>
        <w:numPr>
          <w:ilvl w:val="0"/>
          <w:numId w:val="10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056EC7">
        <w:rPr>
          <w:rFonts w:ascii="Open Sans" w:hAnsi="Open Sans" w:cs="Open Sans"/>
          <w:sz w:val="20"/>
          <w:szCs w:val="20"/>
        </w:rPr>
        <w:t>za</w:t>
      </w:r>
      <w:r w:rsidRPr="00056EC7">
        <w:rPr>
          <w:rFonts w:ascii="Open Sans" w:hAnsi="Open Sans" w:cs="Open Sans"/>
          <w:b/>
          <w:bCs/>
          <w:sz w:val="20"/>
          <w:szCs w:val="20"/>
        </w:rPr>
        <w:t xml:space="preserve"> povprečno stanovanje</w:t>
      </w:r>
      <w:r w:rsidRPr="00056EC7">
        <w:rPr>
          <w:rFonts w:ascii="Open Sans" w:hAnsi="Open Sans" w:cs="Open Sans"/>
          <w:sz w:val="20"/>
          <w:szCs w:val="20"/>
        </w:rPr>
        <w:t xml:space="preserve"> v velikosti 70 m</w:t>
      </w:r>
      <w:r w:rsidRPr="00056EC7">
        <w:rPr>
          <w:rFonts w:ascii="Open Sans" w:hAnsi="Open Sans" w:cs="Open Sans"/>
          <w:sz w:val="20"/>
          <w:szCs w:val="20"/>
          <w:vertAlign w:val="superscript"/>
        </w:rPr>
        <w:t>2</w:t>
      </w:r>
      <w:r w:rsidRPr="00056EC7">
        <w:rPr>
          <w:rFonts w:ascii="Open Sans" w:hAnsi="Open Sans" w:cs="Open Sans"/>
          <w:sz w:val="20"/>
          <w:szCs w:val="20"/>
        </w:rPr>
        <w:t xml:space="preserve"> </w:t>
      </w:r>
      <w:r w:rsidRPr="00056EC7">
        <w:rPr>
          <w:rFonts w:ascii="Open Sans" w:hAnsi="Open Sans" w:cs="Open Sans"/>
          <w:b/>
          <w:bCs/>
          <w:sz w:val="20"/>
          <w:szCs w:val="20"/>
        </w:rPr>
        <w:t>za okvirno 104 evr</w:t>
      </w:r>
      <w:r w:rsidR="00D0133F">
        <w:rPr>
          <w:rFonts w:ascii="Open Sans" w:hAnsi="Open Sans" w:cs="Open Sans"/>
          <w:b/>
          <w:bCs/>
          <w:sz w:val="20"/>
          <w:szCs w:val="20"/>
        </w:rPr>
        <w:t>e</w:t>
      </w:r>
      <w:r w:rsidRPr="00056EC7">
        <w:rPr>
          <w:rFonts w:ascii="Open Sans" w:hAnsi="Open Sans" w:cs="Open Sans"/>
          <w:b/>
          <w:bCs/>
          <w:sz w:val="20"/>
          <w:szCs w:val="20"/>
        </w:rPr>
        <w:t xml:space="preserve"> in bo znašal 795 evrov</w:t>
      </w:r>
      <w:r w:rsidRPr="00056EC7">
        <w:rPr>
          <w:rFonts w:ascii="Open Sans" w:hAnsi="Open Sans" w:cs="Open Sans"/>
          <w:sz w:val="20"/>
          <w:szCs w:val="20"/>
        </w:rPr>
        <w:t xml:space="preserve">, </w:t>
      </w:r>
    </w:p>
    <w:p w14:paraId="05B4CD82" w14:textId="77777777" w:rsidR="00056EC7" w:rsidRDefault="00056EC7" w:rsidP="009251D4">
      <w:pPr>
        <w:pStyle w:val="Odstavekseznama"/>
        <w:numPr>
          <w:ilvl w:val="0"/>
          <w:numId w:val="10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056EC7">
        <w:rPr>
          <w:rFonts w:ascii="Open Sans" w:hAnsi="Open Sans" w:cs="Open Sans"/>
          <w:sz w:val="20"/>
          <w:szCs w:val="20"/>
        </w:rPr>
        <w:t>za</w:t>
      </w:r>
      <w:r w:rsidRPr="00056EC7">
        <w:rPr>
          <w:rFonts w:ascii="Open Sans" w:hAnsi="Open Sans" w:cs="Open Sans"/>
          <w:b/>
          <w:bCs/>
          <w:sz w:val="20"/>
          <w:szCs w:val="20"/>
        </w:rPr>
        <w:t xml:space="preserve"> povprečno hišo</w:t>
      </w:r>
      <w:r w:rsidRPr="00056EC7">
        <w:rPr>
          <w:rFonts w:ascii="Open Sans" w:hAnsi="Open Sans" w:cs="Open Sans"/>
          <w:sz w:val="20"/>
          <w:szCs w:val="20"/>
        </w:rPr>
        <w:t xml:space="preserve"> v velikosti 200 m</w:t>
      </w:r>
      <w:r w:rsidRPr="00056EC7">
        <w:rPr>
          <w:rFonts w:ascii="Open Sans" w:hAnsi="Open Sans" w:cs="Open Sans"/>
          <w:sz w:val="20"/>
          <w:szCs w:val="20"/>
          <w:vertAlign w:val="superscript"/>
        </w:rPr>
        <w:t>2</w:t>
      </w:r>
      <w:r w:rsidRPr="00056EC7">
        <w:rPr>
          <w:rFonts w:ascii="Open Sans" w:hAnsi="Open Sans" w:cs="Open Sans"/>
          <w:sz w:val="20"/>
          <w:szCs w:val="20"/>
        </w:rPr>
        <w:t xml:space="preserve"> pa za </w:t>
      </w:r>
      <w:r w:rsidRPr="00056EC7">
        <w:rPr>
          <w:rFonts w:ascii="Open Sans" w:hAnsi="Open Sans" w:cs="Open Sans"/>
          <w:b/>
          <w:bCs/>
          <w:sz w:val="20"/>
          <w:szCs w:val="20"/>
        </w:rPr>
        <w:t>okvirno 258 evrov in bo znašal 1.894 evrov</w:t>
      </w:r>
      <w:r w:rsidRPr="00056EC7">
        <w:rPr>
          <w:rFonts w:ascii="Open Sans" w:hAnsi="Open Sans" w:cs="Open Sans"/>
          <w:sz w:val="20"/>
          <w:szCs w:val="20"/>
        </w:rPr>
        <w:t xml:space="preserve">.* </w:t>
      </w:r>
    </w:p>
    <w:p w14:paraId="25BCBE3A" w14:textId="77777777" w:rsidR="009251D4" w:rsidRDefault="009251D4" w:rsidP="00E65C88">
      <w:pPr>
        <w:spacing w:line="276" w:lineRule="auto"/>
        <w:rPr>
          <w:rFonts w:ascii="Open Sans" w:hAnsi="Open Sans" w:cs="Open Sans"/>
          <w:b/>
          <w:color w:val="0070C0"/>
        </w:rPr>
      </w:pPr>
    </w:p>
    <w:p w14:paraId="5F03B9EE" w14:textId="77777777" w:rsidR="009251D4" w:rsidRDefault="009251D4" w:rsidP="00E65C88">
      <w:pPr>
        <w:spacing w:line="276" w:lineRule="auto"/>
        <w:rPr>
          <w:rFonts w:ascii="Open Sans" w:hAnsi="Open Sans" w:cs="Open Sans"/>
          <w:b/>
          <w:color w:val="0070C0"/>
        </w:rPr>
      </w:pPr>
    </w:p>
    <w:p w14:paraId="52FB7950" w14:textId="327C20D1" w:rsidR="00F2252F" w:rsidRPr="005A0CC4" w:rsidRDefault="003E4FA7" w:rsidP="00E65C88">
      <w:pPr>
        <w:spacing w:line="276" w:lineRule="auto"/>
        <w:rPr>
          <w:rFonts w:ascii="Open Sans" w:hAnsi="Open Sans" w:cs="Open Sans"/>
          <w:b/>
          <w:color w:val="0070C0"/>
        </w:rPr>
      </w:pPr>
      <w:r w:rsidRPr="005A0CC4">
        <w:rPr>
          <w:rFonts w:ascii="Open Sans" w:hAnsi="Open Sans" w:cs="Open Sans"/>
          <w:b/>
          <w:color w:val="0070C0"/>
        </w:rPr>
        <w:t>Kakšne so trenutne cene dobaviteljev zemeljskega plina v Sloveniji?</w:t>
      </w:r>
    </w:p>
    <w:p w14:paraId="1469D56C" w14:textId="77777777" w:rsidR="00F64F0D" w:rsidRPr="00056EC7" w:rsidRDefault="00F64F0D" w:rsidP="00E65C88">
      <w:pPr>
        <w:spacing w:line="276" w:lineRule="auto"/>
        <w:rPr>
          <w:rFonts w:ascii="Open Sans" w:hAnsi="Open Sans" w:cs="Open Sans"/>
          <w:color w:val="FF0000"/>
          <w:sz w:val="20"/>
        </w:rPr>
      </w:pPr>
    </w:p>
    <w:p w14:paraId="3B2D3E2B" w14:textId="6CF7B43F" w:rsidR="00F64F0D" w:rsidRDefault="00F64F0D" w:rsidP="00E65C88">
      <w:pPr>
        <w:spacing w:line="276" w:lineRule="auto"/>
        <w:rPr>
          <w:rFonts w:ascii="Open Sans" w:hAnsi="Open Sans" w:cs="Open Sans"/>
          <w:sz w:val="20"/>
        </w:rPr>
      </w:pPr>
      <w:r w:rsidRPr="003E4FA7">
        <w:rPr>
          <w:rFonts w:ascii="Open Sans" w:hAnsi="Open Sans" w:cs="Open Sans"/>
          <w:sz w:val="20"/>
        </w:rPr>
        <w:t>V spodnjem prikazu so predstavljeni trenutno veljavni</w:t>
      </w:r>
      <w:r w:rsidR="00B0463B" w:rsidRPr="003E4FA7">
        <w:rPr>
          <w:rFonts w:ascii="Open Sans" w:hAnsi="Open Sans" w:cs="Open Sans"/>
          <w:sz w:val="20"/>
        </w:rPr>
        <w:t xml:space="preserve"> </w:t>
      </w:r>
      <w:r w:rsidRPr="003E4FA7">
        <w:rPr>
          <w:rFonts w:ascii="Open Sans" w:hAnsi="Open Sans" w:cs="Open Sans"/>
          <w:sz w:val="20"/>
        </w:rPr>
        <w:t xml:space="preserve">redni ceniki zemeljskega plina dobaviteljev v Sloveniji, vključno z napovedjo spremembe rednega cenika Energetike Ljubljana, ki je napovedana za </w:t>
      </w:r>
      <w:r w:rsidR="003E4FA7" w:rsidRPr="003E4FA7">
        <w:rPr>
          <w:rFonts w:ascii="Open Sans" w:hAnsi="Open Sans" w:cs="Open Sans"/>
          <w:sz w:val="20"/>
        </w:rPr>
        <w:t>15</w:t>
      </w:r>
      <w:r w:rsidR="0092209C" w:rsidRPr="003E4FA7">
        <w:rPr>
          <w:rFonts w:ascii="Open Sans" w:hAnsi="Open Sans" w:cs="Open Sans"/>
          <w:sz w:val="20"/>
        </w:rPr>
        <w:t xml:space="preserve">. </w:t>
      </w:r>
      <w:r w:rsidR="003E4FA7" w:rsidRPr="003E4FA7">
        <w:rPr>
          <w:rFonts w:ascii="Open Sans" w:hAnsi="Open Sans" w:cs="Open Sans"/>
          <w:sz w:val="20"/>
        </w:rPr>
        <w:t>maj</w:t>
      </w:r>
      <w:r w:rsidRPr="003E4FA7">
        <w:rPr>
          <w:rFonts w:ascii="Open Sans" w:hAnsi="Open Sans" w:cs="Open Sans"/>
          <w:sz w:val="20"/>
        </w:rPr>
        <w:t xml:space="preserve"> 2022.</w:t>
      </w:r>
      <w:r w:rsidRPr="00056EC7">
        <w:rPr>
          <w:rFonts w:ascii="Open Sans" w:hAnsi="Open Sans" w:cs="Open Sans"/>
          <w:color w:val="FF0000"/>
          <w:sz w:val="20"/>
        </w:rPr>
        <w:t xml:space="preserve"> </w:t>
      </w:r>
      <w:r w:rsidR="006C31E1" w:rsidRPr="007F11BA">
        <w:rPr>
          <w:rFonts w:ascii="Open Sans" w:hAnsi="Open Sans" w:cs="Open Sans"/>
          <w:sz w:val="20"/>
        </w:rPr>
        <w:t xml:space="preserve">Glede na aktualno dogajanje je </w:t>
      </w:r>
      <w:r w:rsidR="00D0133F">
        <w:rPr>
          <w:rFonts w:ascii="Open Sans" w:hAnsi="Open Sans" w:cs="Open Sans"/>
          <w:sz w:val="20"/>
        </w:rPr>
        <w:t>tudi v prihodnje</w:t>
      </w:r>
      <w:r w:rsidR="007F11BA" w:rsidRPr="007F11BA">
        <w:rPr>
          <w:rFonts w:ascii="Open Sans" w:hAnsi="Open Sans" w:cs="Open Sans"/>
          <w:sz w:val="20"/>
        </w:rPr>
        <w:t xml:space="preserve"> </w:t>
      </w:r>
      <w:r w:rsidR="006C31E1" w:rsidRPr="007F11BA">
        <w:rPr>
          <w:rFonts w:ascii="Open Sans" w:hAnsi="Open Sans" w:cs="Open Sans"/>
          <w:sz w:val="20"/>
        </w:rPr>
        <w:t>pričakovati</w:t>
      </w:r>
      <w:r w:rsidR="00EE7EDC" w:rsidRPr="007F11BA">
        <w:rPr>
          <w:rFonts w:ascii="Open Sans" w:hAnsi="Open Sans" w:cs="Open Sans"/>
          <w:sz w:val="20"/>
        </w:rPr>
        <w:t xml:space="preserve"> prilagajanje </w:t>
      </w:r>
      <w:r w:rsidR="006C31E1" w:rsidRPr="007F11BA">
        <w:rPr>
          <w:rFonts w:ascii="Open Sans" w:hAnsi="Open Sans" w:cs="Open Sans"/>
          <w:sz w:val="20"/>
        </w:rPr>
        <w:t xml:space="preserve">cen </w:t>
      </w:r>
      <w:r w:rsidR="00D0133F" w:rsidRPr="007F11BA">
        <w:rPr>
          <w:rFonts w:ascii="Open Sans" w:hAnsi="Open Sans" w:cs="Open Sans"/>
          <w:sz w:val="20"/>
        </w:rPr>
        <w:t xml:space="preserve">dobaviteljev plina </w:t>
      </w:r>
      <w:r w:rsidR="00EE7EDC" w:rsidRPr="007F11BA">
        <w:rPr>
          <w:rFonts w:ascii="Open Sans" w:hAnsi="Open Sans" w:cs="Open Sans"/>
          <w:sz w:val="20"/>
        </w:rPr>
        <w:t>tržnim razmeram</w:t>
      </w:r>
      <w:r w:rsidR="006C31E1" w:rsidRPr="007F11BA">
        <w:rPr>
          <w:rFonts w:ascii="Open Sans" w:hAnsi="Open Sans" w:cs="Open Sans"/>
          <w:sz w:val="20"/>
        </w:rPr>
        <w:t xml:space="preserve">. </w:t>
      </w:r>
    </w:p>
    <w:p w14:paraId="51B6B85C" w14:textId="77777777" w:rsidR="00B340BD" w:rsidRPr="007F11BA" w:rsidRDefault="00B340BD" w:rsidP="00E65C88">
      <w:pPr>
        <w:spacing w:line="276" w:lineRule="auto"/>
        <w:rPr>
          <w:rFonts w:ascii="Open Sans" w:hAnsi="Open Sans" w:cs="Open Sans"/>
          <w:sz w:val="20"/>
        </w:rPr>
      </w:pPr>
    </w:p>
    <w:p w14:paraId="0925C9FC" w14:textId="77777777" w:rsidR="009251D4" w:rsidRDefault="009251D4">
      <w:pPr>
        <w:spacing w:line="240" w:lineRule="auto"/>
        <w:jc w:val="left"/>
        <w:rPr>
          <w:rFonts w:ascii="Open Sans" w:hAnsi="Open Sans" w:cs="Open Sans"/>
          <w:b/>
          <w:color w:val="000000"/>
          <w:sz w:val="20"/>
        </w:rPr>
      </w:pPr>
      <w:r>
        <w:rPr>
          <w:rFonts w:ascii="Open Sans" w:hAnsi="Open Sans" w:cs="Open Sans"/>
          <w:b/>
          <w:color w:val="000000"/>
          <w:sz w:val="20"/>
        </w:rPr>
        <w:br w:type="page"/>
      </w:r>
    </w:p>
    <w:p w14:paraId="69CB78DC" w14:textId="7ED33F06" w:rsidR="006A3644" w:rsidRDefault="006A3644" w:rsidP="00D0133F">
      <w:pPr>
        <w:spacing w:line="240" w:lineRule="auto"/>
        <w:rPr>
          <w:rFonts w:ascii="Open Sans" w:hAnsi="Open Sans" w:cs="Open Sans"/>
          <w:b/>
          <w:color w:val="000000"/>
          <w:sz w:val="20"/>
        </w:rPr>
      </w:pPr>
      <w:r w:rsidRPr="00C537DE">
        <w:rPr>
          <w:rFonts w:ascii="Open Sans" w:hAnsi="Open Sans" w:cs="Open Sans"/>
          <w:b/>
          <w:color w:val="000000"/>
          <w:sz w:val="20"/>
        </w:rPr>
        <w:lastRenderedPageBreak/>
        <w:t xml:space="preserve">Primerjava </w:t>
      </w:r>
      <w:r w:rsidR="00D0133F">
        <w:rPr>
          <w:rFonts w:ascii="Open Sans" w:hAnsi="Open Sans" w:cs="Open Sans"/>
          <w:b/>
          <w:color w:val="000000"/>
          <w:sz w:val="20"/>
        </w:rPr>
        <w:t xml:space="preserve">veljavnih </w:t>
      </w:r>
      <w:r w:rsidRPr="00C537DE">
        <w:rPr>
          <w:rFonts w:ascii="Open Sans" w:hAnsi="Open Sans" w:cs="Open Sans"/>
          <w:b/>
          <w:color w:val="000000"/>
          <w:sz w:val="20"/>
        </w:rPr>
        <w:t>rednih cenikov doba</w:t>
      </w:r>
      <w:r w:rsidR="003E4FA7">
        <w:rPr>
          <w:rFonts w:ascii="Open Sans" w:hAnsi="Open Sans" w:cs="Open Sans"/>
          <w:b/>
          <w:color w:val="000000"/>
          <w:sz w:val="20"/>
        </w:rPr>
        <w:t>viteljev zemeljskega plina v R</w:t>
      </w:r>
      <w:r w:rsidR="00D0133F">
        <w:rPr>
          <w:rFonts w:ascii="Open Sans" w:hAnsi="Open Sans" w:cs="Open Sans"/>
          <w:b/>
          <w:color w:val="000000"/>
          <w:sz w:val="20"/>
        </w:rPr>
        <w:t>epubliki Sloveniji</w:t>
      </w:r>
      <w:r w:rsidR="003E4FA7">
        <w:rPr>
          <w:rFonts w:ascii="Open Sans" w:hAnsi="Open Sans" w:cs="Open Sans"/>
          <w:b/>
          <w:color w:val="000000"/>
          <w:sz w:val="20"/>
        </w:rPr>
        <w:t xml:space="preserve"> </w:t>
      </w:r>
      <w:r w:rsidRPr="00C537DE">
        <w:rPr>
          <w:rFonts w:ascii="Open Sans" w:hAnsi="Open Sans" w:cs="Open Sans"/>
          <w:b/>
          <w:color w:val="000000"/>
          <w:sz w:val="20"/>
        </w:rPr>
        <w:t>z upoštevanimi</w:t>
      </w:r>
      <w:r w:rsidR="00D0133F">
        <w:rPr>
          <w:rFonts w:ascii="Open Sans" w:hAnsi="Open Sans" w:cs="Open Sans"/>
          <w:b/>
          <w:color w:val="000000"/>
          <w:sz w:val="20"/>
        </w:rPr>
        <w:t>,</w:t>
      </w:r>
      <w:r w:rsidRPr="00C537DE">
        <w:rPr>
          <w:rFonts w:ascii="Open Sans" w:hAnsi="Open Sans" w:cs="Open Sans"/>
          <w:b/>
          <w:color w:val="000000"/>
          <w:sz w:val="20"/>
        </w:rPr>
        <w:t xml:space="preserve"> do danes napovedanimi</w:t>
      </w:r>
      <w:r w:rsidR="00D0133F">
        <w:rPr>
          <w:rFonts w:ascii="Open Sans" w:hAnsi="Open Sans" w:cs="Open Sans"/>
          <w:b/>
          <w:color w:val="000000"/>
          <w:sz w:val="20"/>
        </w:rPr>
        <w:t>,</w:t>
      </w:r>
      <w:r w:rsidRPr="00C537DE">
        <w:rPr>
          <w:rFonts w:ascii="Open Sans" w:hAnsi="Open Sans" w:cs="Open Sans"/>
          <w:b/>
          <w:color w:val="000000"/>
          <w:sz w:val="20"/>
        </w:rPr>
        <w:t xml:space="preserve"> </w:t>
      </w:r>
      <w:r w:rsidR="00B340BD">
        <w:rPr>
          <w:rFonts w:ascii="Open Sans" w:hAnsi="Open Sans" w:cs="Open Sans"/>
          <w:b/>
          <w:color w:val="000000"/>
          <w:sz w:val="20"/>
        </w:rPr>
        <w:t>spremembami cene:</w:t>
      </w:r>
    </w:p>
    <w:p w14:paraId="1DC88EFB" w14:textId="77777777" w:rsidR="00B340BD" w:rsidRPr="00C537DE" w:rsidRDefault="00B340BD" w:rsidP="00D0133F">
      <w:pPr>
        <w:spacing w:line="240" w:lineRule="auto"/>
        <w:rPr>
          <w:rFonts w:ascii="Open Sans" w:hAnsi="Open Sans" w:cs="Open Sans"/>
          <w:b/>
          <w:color w:val="000000"/>
          <w:sz w:val="20"/>
        </w:rPr>
      </w:pPr>
    </w:p>
    <w:p w14:paraId="07D0224A" w14:textId="2BC6A490" w:rsidR="009251D4" w:rsidRDefault="009251D4" w:rsidP="009251D4">
      <w:pPr>
        <w:pStyle w:val="xmsolistparagraph"/>
        <w:ind w:left="0"/>
        <w:jc w:val="center"/>
        <w:rPr>
          <w:rFonts w:ascii="Open Sans" w:eastAsia="Times New Roman" w:hAnsi="Open Sans" w:cs="Open Sans"/>
          <w:color w:val="000000"/>
          <w:sz w:val="18"/>
          <w:szCs w:val="20"/>
        </w:rPr>
      </w:pPr>
      <w:r w:rsidRPr="009251D4">
        <w:rPr>
          <w:noProof/>
        </w:rPr>
        <w:drawing>
          <wp:inline distT="0" distB="0" distL="0" distR="0" wp14:anchorId="41C22DA3" wp14:editId="2E88B8EF">
            <wp:extent cx="4789967" cy="4148627"/>
            <wp:effectExtent l="0" t="0" r="0" b="444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830" cy="415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66F">
        <w:rPr>
          <w:rFonts w:ascii="Open Sans" w:eastAsia="Times New Roman" w:hAnsi="Open Sans" w:cs="Open Sans"/>
          <w:color w:val="000000"/>
          <w:sz w:val="18"/>
          <w:szCs w:val="20"/>
        </w:rPr>
        <w:br/>
      </w:r>
    </w:p>
    <w:p w14:paraId="7FCCF965" w14:textId="4D670BBB" w:rsidR="009251D4" w:rsidRDefault="009251D4" w:rsidP="009251D4">
      <w:pPr>
        <w:pStyle w:val="xmsolistparagraph"/>
        <w:ind w:left="0"/>
        <w:jc w:val="center"/>
        <w:rPr>
          <w:rFonts w:ascii="Open Sans" w:eastAsia="Times New Roman" w:hAnsi="Open Sans" w:cs="Open Sans"/>
          <w:color w:val="000000"/>
          <w:sz w:val="18"/>
          <w:szCs w:val="20"/>
        </w:rPr>
      </w:pPr>
      <w:r>
        <w:rPr>
          <w:rFonts w:ascii="Open Sans" w:eastAsia="Times New Roman" w:hAnsi="Open Sans" w:cs="Open Sans"/>
          <w:noProof/>
          <w:color w:val="000000"/>
          <w:sz w:val="18"/>
          <w:szCs w:val="20"/>
        </w:rPr>
        <w:drawing>
          <wp:inline distT="0" distB="0" distL="0" distR="0" wp14:anchorId="7920B55F" wp14:editId="7EEFB929">
            <wp:extent cx="5146254" cy="2668772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092" cy="2684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D0F996" w14:textId="6A7252A7" w:rsidR="006A3644" w:rsidRPr="00B83E6C" w:rsidRDefault="006A3644" w:rsidP="009251D4">
      <w:pPr>
        <w:pStyle w:val="xmsolistparagraph"/>
        <w:ind w:left="0"/>
        <w:rPr>
          <w:rFonts w:ascii="Open Sans" w:eastAsia="Times New Roman" w:hAnsi="Open Sans" w:cs="Open Sans"/>
          <w:i/>
          <w:iCs/>
          <w:sz w:val="16"/>
          <w:szCs w:val="18"/>
        </w:rPr>
      </w:pPr>
      <w:r w:rsidRPr="00B83E6C">
        <w:rPr>
          <w:rFonts w:ascii="Open Sans" w:eastAsia="Times New Roman" w:hAnsi="Open Sans" w:cs="Open Sans"/>
          <w:i/>
          <w:iCs/>
          <w:sz w:val="16"/>
          <w:szCs w:val="18"/>
        </w:rPr>
        <w:t>Vir: Spletne strani dobaviteljev</w:t>
      </w:r>
    </w:p>
    <w:p w14:paraId="2A06714A" w14:textId="125CF861" w:rsidR="009251D4" w:rsidRDefault="009251D4" w:rsidP="00DA0C43">
      <w:pPr>
        <w:spacing w:line="276" w:lineRule="auto"/>
        <w:rPr>
          <w:rFonts w:ascii="Open Sans" w:hAnsi="Open Sans" w:cs="Open Sans"/>
          <w:i/>
          <w:iCs/>
          <w:sz w:val="16"/>
          <w:szCs w:val="18"/>
        </w:rPr>
      </w:pPr>
    </w:p>
    <w:p w14:paraId="600F7CD8" w14:textId="4E2985FF" w:rsidR="00DA0C43" w:rsidRPr="00CE5F6C" w:rsidRDefault="00DA0C43" w:rsidP="00DA0C43">
      <w:pPr>
        <w:spacing w:line="276" w:lineRule="auto"/>
        <w:rPr>
          <w:rFonts w:ascii="Open Sans" w:hAnsi="Open Sans" w:cs="Open Sans"/>
          <w:i/>
          <w:iCs/>
          <w:sz w:val="16"/>
          <w:szCs w:val="18"/>
        </w:rPr>
      </w:pPr>
      <w:r w:rsidRPr="00CE5F6C">
        <w:rPr>
          <w:rFonts w:ascii="Open Sans" w:hAnsi="Open Sans" w:cs="Open Sans"/>
          <w:i/>
          <w:iCs/>
          <w:sz w:val="16"/>
          <w:szCs w:val="18"/>
        </w:rPr>
        <w:t>*Opomba 1: Opomba: Izračun</w:t>
      </w:r>
      <w:r>
        <w:rPr>
          <w:rFonts w:ascii="Open Sans" w:hAnsi="Open Sans" w:cs="Open Sans"/>
          <w:i/>
          <w:iCs/>
          <w:sz w:val="16"/>
          <w:szCs w:val="18"/>
        </w:rPr>
        <w:t xml:space="preserve"> skupnega letnega stroška</w:t>
      </w:r>
      <w:r w:rsidRPr="00CE5F6C">
        <w:rPr>
          <w:rFonts w:ascii="Open Sans" w:hAnsi="Open Sans" w:cs="Open Sans"/>
          <w:i/>
          <w:iCs/>
          <w:sz w:val="16"/>
          <w:szCs w:val="18"/>
        </w:rPr>
        <w:t xml:space="preserve"> velja, v kolikor bo cena plina vse leto 2022 ostala enaka </w:t>
      </w:r>
      <w:r>
        <w:rPr>
          <w:rFonts w:ascii="Open Sans" w:hAnsi="Open Sans" w:cs="Open Sans"/>
          <w:i/>
          <w:iCs/>
          <w:sz w:val="16"/>
          <w:szCs w:val="18"/>
        </w:rPr>
        <w:t xml:space="preserve">kot </w:t>
      </w:r>
      <w:r w:rsidR="00D71A67">
        <w:rPr>
          <w:rFonts w:ascii="Open Sans" w:hAnsi="Open Sans" w:cs="Open Sans"/>
          <w:i/>
          <w:iCs/>
          <w:sz w:val="16"/>
          <w:szCs w:val="18"/>
        </w:rPr>
        <w:t xml:space="preserve">maja </w:t>
      </w:r>
      <w:r w:rsidRPr="00CE5F6C">
        <w:rPr>
          <w:rFonts w:ascii="Open Sans" w:hAnsi="Open Sans" w:cs="Open Sans"/>
          <w:i/>
          <w:iCs/>
          <w:sz w:val="16"/>
          <w:szCs w:val="18"/>
        </w:rPr>
        <w:t>2022.</w:t>
      </w:r>
    </w:p>
    <w:p w14:paraId="4D355970" w14:textId="77777777" w:rsidR="00DA0C43" w:rsidRPr="008A120E" w:rsidRDefault="00DA0C43" w:rsidP="00DA0C43">
      <w:pPr>
        <w:pStyle w:val="Napis"/>
        <w:spacing w:line="276" w:lineRule="auto"/>
        <w:rPr>
          <w:rFonts w:ascii="Open Sans" w:hAnsi="Open Sans" w:cs="Open Sans"/>
          <w:color w:val="auto"/>
          <w:sz w:val="16"/>
        </w:rPr>
      </w:pPr>
      <w:r w:rsidRPr="008A120E">
        <w:rPr>
          <w:rFonts w:ascii="Open Sans" w:hAnsi="Open Sans" w:cs="Open Sans"/>
          <w:color w:val="auto"/>
          <w:sz w:val="16"/>
        </w:rPr>
        <w:t>*</w:t>
      </w:r>
      <w:r>
        <w:rPr>
          <w:rFonts w:ascii="Open Sans" w:hAnsi="Open Sans" w:cs="Open Sans"/>
          <w:color w:val="auto"/>
          <w:sz w:val="16"/>
        </w:rPr>
        <w:t xml:space="preserve">* </w:t>
      </w:r>
      <w:r w:rsidRPr="008A120E">
        <w:rPr>
          <w:rFonts w:ascii="Open Sans" w:hAnsi="Open Sans" w:cs="Open Sans"/>
          <w:color w:val="auto"/>
          <w:sz w:val="16"/>
        </w:rPr>
        <w:t>Opomba 2: Za izračun letnega stroška ogrevanja je upoštevano povprečno stanovanje v bloku (70 m2), z letno porabo zemeljskega plina 8.000 kWh in hiša (200 m2) z letno porabo zemeljskega plina 20.000 kWh. Upoštevani so povprečni meteorološki pogoji. Stavba je energijskega razreda D (80 kWh/m2), upošteva se ogrevanje in centralna priprava tople sanitarne vode. Gre za »tipično stanovanje oz. hišo« - v praksi se lahko ti med seboj razlikujejo (glede na energetsko učinkovitost stavbe, potrošniške navade …).</w:t>
      </w:r>
    </w:p>
    <w:p w14:paraId="12B4F7E7" w14:textId="0A87D077" w:rsidR="006E6CCB" w:rsidRPr="00E65C88" w:rsidRDefault="006E6CCB" w:rsidP="00E65C88">
      <w:pPr>
        <w:spacing w:line="276" w:lineRule="auto"/>
        <w:rPr>
          <w:rFonts w:ascii="Open Sans" w:hAnsi="Open Sans" w:cs="Open Sans"/>
          <w:b/>
          <w:color w:val="0070C0"/>
        </w:rPr>
      </w:pPr>
      <w:r w:rsidRPr="00E65C88">
        <w:rPr>
          <w:rFonts w:ascii="Open Sans" w:hAnsi="Open Sans" w:cs="Open Sans"/>
          <w:b/>
          <w:color w:val="0070C0"/>
        </w:rPr>
        <w:lastRenderedPageBreak/>
        <w:t>Primerjava redn</w:t>
      </w:r>
      <w:r w:rsidR="00ED2D60" w:rsidRPr="00E65C88">
        <w:rPr>
          <w:rFonts w:ascii="Open Sans" w:hAnsi="Open Sans" w:cs="Open Sans"/>
          <w:b/>
          <w:color w:val="0070C0"/>
        </w:rPr>
        <w:t>ih</w:t>
      </w:r>
      <w:r w:rsidRPr="00E65C88">
        <w:rPr>
          <w:rFonts w:ascii="Open Sans" w:hAnsi="Open Sans" w:cs="Open Sans"/>
          <w:b/>
          <w:color w:val="0070C0"/>
        </w:rPr>
        <w:t xml:space="preserve"> cenik</w:t>
      </w:r>
      <w:r w:rsidR="00ED2D60" w:rsidRPr="00E65C88">
        <w:rPr>
          <w:rFonts w:ascii="Open Sans" w:hAnsi="Open Sans" w:cs="Open Sans"/>
          <w:b/>
          <w:color w:val="0070C0"/>
        </w:rPr>
        <w:t>ov</w:t>
      </w:r>
      <w:r w:rsidRPr="00E65C88">
        <w:rPr>
          <w:rFonts w:ascii="Open Sans" w:hAnsi="Open Sans" w:cs="Open Sans"/>
          <w:b/>
          <w:color w:val="0070C0"/>
        </w:rPr>
        <w:t xml:space="preserve"> Energetike Ljubljana z borznimi cenami plina</w:t>
      </w:r>
    </w:p>
    <w:p w14:paraId="43972711" w14:textId="77777777" w:rsidR="00814BA8" w:rsidRDefault="00814BA8" w:rsidP="00E65C88">
      <w:pPr>
        <w:spacing w:line="276" w:lineRule="auto"/>
        <w:rPr>
          <w:rFonts w:ascii="Open Sans" w:hAnsi="Open Sans" w:cs="Open Sans"/>
          <w:sz w:val="20"/>
        </w:rPr>
      </w:pPr>
    </w:p>
    <w:p w14:paraId="18C2A253" w14:textId="44FCB416" w:rsidR="005A0CC4" w:rsidRDefault="00C03AFC" w:rsidP="00E65C88">
      <w:pPr>
        <w:spacing w:line="276" w:lineRule="auto"/>
        <w:rPr>
          <w:rFonts w:ascii="Open Sans" w:hAnsi="Open Sans" w:cs="Open Sans"/>
          <w:sz w:val="20"/>
        </w:rPr>
      </w:pPr>
      <w:r w:rsidRPr="004D4785">
        <w:rPr>
          <w:rFonts w:ascii="Open Sans" w:hAnsi="Open Sans" w:cs="Open Sans"/>
          <w:sz w:val="20"/>
        </w:rPr>
        <w:t xml:space="preserve">Iz spodnjega prikaza je razvidna še primerjava rednih cenikov Energetike Ljubljana z gibanjem cene zemeljskega plina na avstrijski borzi v obdobju </w:t>
      </w:r>
      <w:r w:rsidR="00814BA8">
        <w:rPr>
          <w:rFonts w:ascii="Open Sans" w:hAnsi="Open Sans" w:cs="Open Sans"/>
          <w:sz w:val="20"/>
        </w:rPr>
        <w:t>od 1. 1. 2021 do</w:t>
      </w:r>
      <w:r w:rsidRPr="004D4785">
        <w:rPr>
          <w:rFonts w:ascii="Open Sans" w:hAnsi="Open Sans" w:cs="Open Sans"/>
          <w:sz w:val="20"/>
        </w:rPr>
        <w:t xml:space="preserve"> </w:t>
      </w:r>
      <w:r w:rsidR="00817289">
        <w:rPr>
          <w:rFonts w:ascii="Open Sans" w:hAnsi="Open Sans" w:cs="Open Sans"/>
          <w:sz w:val="20"/>
        </w:rPr>
        <w:t>1</w:t>
      </w:r>
      <w:r w:rsidR="003E4FA7">
        <w:rPr>
          <w:rFonts w:ascii="Open Sans" w:hAnsi="Open Sans" w:cs="Open Sans"/>
          <w:sz w:val="20"/>
        </w:rPr>
        <w:t>.</w:t>
      </w:r>
      <w:r w:rsidR="00814BA8">
        <w:rPr>
          <w:rFonts w:ascii="Open Sans" w:hAnsi="Open Sans" w:cs="Open Sans"/>
          <w:sz w:val="20"/>
        </w:rPr>
        <w:t xml:space="preserve"> </w:t>
      </w:r>
      <w:r w:rsidR="00817289">
        <w:rPr>
          <w:rFonts w:ascii="Open Sans" w:hAnsi="Open Sans" w:cs="Open Sans"/>
          <w:sz w:val="20"/>
        </w:rPr>
        <w:t>6</w:t>
      </w:r>
      <w:r w:rsidR="00814BA8">
        <w:rPr>
          <w:rFonts w:ascii="Open Sans" w:hAnsi="Open Sans" w:cs="Open Sans"/>
          <w:sz w:val="20"/>
        </w:rPr>
        <w:t>. 2022</w:t>
      </w:r>
      <w:r w:rsidR="00D0133F" w:rsidRPr="00272D0C">
        <w:rPr>
          <w:rFonts w:ascii="Open Sans" w:hAnsi="Open Sans" w:cs="Open Sans"/>
          <w:sz w:val="20"/>
        </w:rPr>
        <w:t>,</w:t>
      </w:r>
      <w:r w:rsidR="00814BA8" w:rsidRPr="00272D0C">
        <w:rPr>
          <w:rFonts w:ascii="Open Sans" w:hAnsi="Open Sans" w:cs="Open Sans"/>
          <w:sz w:val="20"/>
        </w:rPr>
        <w:t xml:space="preserve"> </w:t>
      </w:r>
      <w:r w:rsidR="00D0133F" w:rsidRPr="00272D0C">
        <w:rPr>
          <w:rFonts w:ascii="Open Sans" w:hAnsi="Open Sans" w:cs="Open Sans"/>
          <w:sz w:val="20"/>
        </w:rPr>
        <w:t>i</w:t>
      </w:r>
      <w:r w:rsidR="00B340BD" w:rsidRPr="00272D0C">
        <w:rPr>
          <w:rFonts w:ascii="Open Sans" w:hAnsi="Open Sans" w:cs="Open Sans"/>
          <w:sz w:val="20"/>
        </w:rPr>
        <w:t>z</w:t>
      </w:r>
      <w:r w:rsidR="00B340BD" w:rsidRPr="00B87857">
        <w:rPr>
          <w:rFonts w:ascii="Open Sans" w:hAnsi="Open Sans" w:cs="Open Sans"/>
          <w:sz w:val="20"/>
          <w:highlight w:val="yellow"/>
        </w:rPr>
        <w:t xml:space="preserve"> </w:t>
      </w:r>
      <w:r w:rsidR="00D0133F">
        <w:rPr>
          <w:rFonts w:ascii="Open Sans" w:hAnsi="Open Sans" w:cs="Open Sans"/>
          <w:sz w:val="20"/>
        </w:rPr>
        <w:t>katerega</w:t>
      </w:r>
      <w:r w:rsidR="00814BA8">
        <w:rPr>
          <w:rFonts w:ascii="Open Sans" w:hAnsi="Open Sans" w:cs="Open Sans"/>
          <w:sz w:val="20"/>
        </w:rPr>
        <w:t xml:space="preserve"> </w:t>
      </w:r>
      <w:r w:rsidR="00B340BD">
        <w:rPr>
          <w:rFonts w:ascii="Open Sans" w:hAnsi="Open Sans" w:cs="Open Sans"/>
          <w:sz w:val="20"/>
        </w:rPr>
        <w:t>je razvidno, da je cen</w:t>
      </w:r>
      <w:r w:rsidR="005A0CC4">
        <w:rPr>
          <w:rFonts w:ascii="Open Sans" w:hAnsi="Open Sans" w:cs="Open Sans"/>
          <w:sz w:val="20"/>
        </w:rPr>
        <w:t>a</w:t>
      </w:r>
      <w:r w:rsidR="00B340BD">
        <w:rPr>
          <w:rFonts w:ascii="Open Sans" w:hAnsi="Open Sans" w:cs="Open Sans"/>
          <w:sz w:val="20"/>
        </w:rPr>
        <w:t xml:space="preserve"> zemeljskega plina Energetike Ljubljana še vedno daleč pod tržno</w:t>
      </w:r>
      <w:r w:rsidR="005A0CC4">
        <w:rPr>
          <w:rFonts w:ascii="Open Sans" w:hAnsi="Open Sans" w:cs="Open Sans"/>
          <w:sz w:val="20"/>
        </w:rPr>
        <w:t xml:space="preserve"> oz. borzno</w:t>
      </w:r>
      <w:r w:rsidR="00B340BD">
        <w:rPr>
          <w:rFonts w:ascii="Open Sans" w:hAnsi="Open Sans" w:cs="Open Sans"/>
          <w:sz w:val="20"/>
        </w:rPr>
        <w:t xml:space="preserve"> ceno</w:t>
      </w:r>
      <w:r w:rsidR="005A0CC4">
        <w:rPr>
          <w:rFonts w:ascii="Open Sans" w:hAnsi="Open Sans" w:cs="Open Sans"/>
          <w:sz w:val="20"/>
        </w:rPr>
        <w:t xml:space="preserve"> plina</w:t>
      </w:r>
      <w:r w:rsidR="00B340BD">
        <w:rPr>
          <w:rFonts w:ascii="Open Sans" w:hAnsi="Open Sans" w:cs="Open Sans"/>
          <w:sz w:val="20"/>
        </w:rPr>
        <w:t>:</w:t>
      </w:r>
    </w:p>
    <w:p w14:paraId="7DDA1A3F" w14:textId="317B90B9" w:rsidR="00A35E38" w:rsidRDefault="00075997" w:rsidP="005A0CC4">
      <w:pPr>
        <w:spacing w:line="276" w:lineRule="auto"/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noProof/>
          <w:sz w:val="20"/>
        </w:rPr>
        <w:drawing>
          <wp:inline distT="0" distB="0" distL="0" distR="0" wp14:anchorId="66FA1A5D" wp14:editId="22600F26">
            <wp:extent cx="5400040" cy="3632482"/>
            <wp:effectExtent l="0" t="0" r="0" b="6350"/>
            <wp:docPr id="1" name="Slika 1" descr="cid:image001.png@01D85551.93660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cid:image001.png@01D85551.93660BC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3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32DE9C2" w14:textId="77777777" w:rsidR="00C679F2" w:rsidRPr="004D4785" w:rsidRDefault="00C679F2" w:rsidP="00034640">
      <w:pPr>
        <w:spacing w:line="276" w:lineRule="auto"/>
        <w:rPr>
          <w:rFonts w:ascii="Open Sans" w:hAnsi="Open Sans" w:cs="Open Sans"/>
          <w:b/>
          <w:sz w:val="20"/>
        </w:rPr>
      </w:pPr>
    </w:p>
    <w:p w14:paraId="66B007F6" w14:textId="77777777" w:rsidR="0053066D" w:rsidRDefault="00A35E38" w:rsidP="0053066D">
      <w:pPr>
        <w:spacing w:line="276" w:lineRule="auto"/>
        <w:rPr>
          <w:rFonts w:ascii="Open Sans" w:hAnsi="Open Sans" w:cs="Open Sans"/>
          <w:i/>
          <w:sz w:val="16"/>
        </w:rPr>
      </w:pPr>
      <w:r w:rsidRPr="008A120E">
        <w:rPr>
          <w:rFonts w:ascii="Open Sans" w:hAnsi="Open Sans" w:cs="Open Sans"/>
          <w:i/>
          <w:sz w:val="16"/>
        </w:rPr>
        <w:t>Opomba:</w:t>
      </w:r>
      <w:r w:rsidRPr="008A120E">
        <w:rPr>
          <w:rFonts w:ascii="Open Sans" w:hAnsi="Open Sans" w:cs="Open Sans"/>
          <w:b/>
          <w:sz w:val="18"/>
        </w:rPr>
        <w:t xml:space="preserve"> </w:t>
      </w:r>
      <w:r w:rsidRPr="008A120E">
        <w:rPr>
          <w:rFonts w:ascii="Open Sans" w:hAnsi="Open Sans" w:cs="Open Sans"/>
          <w:i/>
          <w:sz w:val="16"/>
        </w:rPr>
        <w:t xml:space="preserve">Borzne cene zemeljskega plina se prikazujejo v </w:t>
      </w:r>
      <w:proofErr w:type="spellStart"/>
      <w:r w:rsidRPr="008A120E">
        <w:rPr>
          <w:rFonts w:ascii="Open Sans" w:hAnsi="Open Sans" w:cs="Open Sans"/>
          <w:i/>
          <w:sz w:val="16"/>
        </w:rPr>
        <w:t>megavatnih</w:t>
      </w:r>
      <w:proofErr w:type="spellEnd"/>
      <w:r w:rsidRPr="008A120E">
        <w:rPr>
          <w:rFonts w:ascii="Open Sans" w:hAnsi="Open Sans" w:cs="Open Sans"/>
          <w:i/>
          <w:sz w:val="16"/>
        </w:rPr>
        <w:t xml:space="preserve"> urah</w:t>
      </w:r>
      <w:r w:rsidR="000125E6" w:rsidRPr="008A120E">
        <w:rPr>
          <w:rFonts w:ascii="Open Sans" w:hAnsi="Open Sans" w:cs="Open Sans"/>
          <w:i/>
          <w:sz w:val="16"/>
        </w:rPr>
        <w:t>, medtem ko se cene za končne uporabnike prikazujejo v kilovatnih urah. 1 MWh =  1000 kWh</w:t>
      </w:r>
    </w:p>
    <w:p w14:paraId="29E9744E" w14:textId="77777777" w:rsidR="0053066D" w:rsidRDefault="0053066D" w:rsidP="0053066D">
      <w:pPr>
        <w:spacing w:line="276" w:lineRule="auto"/>
        <w:rPr>
          <w:rFonts w:ascii="Open Sans" w:hAnsi="Open Sans" w:cs="Open Sans"/>
          <w:i/>
          <w:sz w:val="16"/>
        </w:rPr>
      </w:pPr>
    </w:p>
    <w:p w14:paraId="35373AFB" w14:textId="77777777" w:rsidR="0053066D" w:rsidRDefault="0053066D" w:rsidP="0053066D">
      <w:pPr>
        <w:spacing w:line="276" w:lineRule="auto"/>
        <w:rPr>
          <w:rFonts w:ascii="Open Sans" w:hAnsi="Open Sans" w:cs="Open Sans"/>
          <w:i/>
          <w:sz w:val="16"/>
        </w:rPr>
      </w:pPr>
    </w:p>
    <w:p w14:paraId="14F98519" w14:textId="32C11B0B" w:rsidR="006C31E1" w:rsidRPr="0053066D" w:rsidRDefault="006C31E1" w:rsidP="0053066D">
      <w:pPr>
        <w:spacing w:line="276" w:lineRule="auto"/>
        <w:rPr>
          <w:rFonts w:ascii="Open Sans" w:hAnsi="Open Sans" w:cs="Open Sans"/>
          <w:i/>
          <w:sz w:val="16"/>
        </w:rPr>
      </w:pPr>
      <w:r>
        <w:rPr>
          <w:rFonts w:ascii="Open Sans" w:hAnsi="Open Sans" w:cs="Open Sans"/>
          <w:b/>
          <w:color w:val="0070C0"/>
        </w:rPr>
        <w:t>Kaj nam prinaša prihodnost?</w:t>
      </w:r>
    </w:p>
    <w:p w14:paraId="4DCB57F8" w14:textId="0A1516E1" w:rsidR="005A0CC4" w:rsidRDefault="005A0CC4" w:rsidP="007F11BA">
      <w:pPr>
        <w:pStyle w:val="Navadensplet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Energetika Ljubljana si bo še naprej prizadevala, da bo tržn</w:t>
      </w:r>
      <w:r w:rsidR="00DD2F27">
        <w:rPr>
          <w:rFonts w:ascii="Open Sans" w:hAnsi="Open Sans" w:cs="Open Sans"/>
          <w:sz w:val="20"/>
          <w:szCs w:val="20"/>
        </w:rPr>
        <w:t>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DD2F27">
        <w:rPr>
          <w:rFonts w:ascii="Open Sans" w:hAnsi="Open Sans" w:cs="Open Sans"/>
          <w:sz w:val="20"/>
          <w:szCs w:val="20"/>
        </w:rPr>
        <w:t>nihanja</w:t>
      </w:r>
      <w:r>
        <w:rPr>
          <w:rFonts w:ascii="Open Sans" w:hAnsi="Open Sans" w:cs="Open Sans"/>
          <w:sz w:val="20"/>
          <w:szCs w:val="20"/>
        </w:rPr>
        <w:t xml:space="preserve"> cen </w:t>
      </w:r>
      <w:r w:rsidR="00DD2F27">
        <w:rPr>
          <w:rFonts w:ascii="Open Sans" w:hAnsi="Open Sans" w:cs="Open Sans"/>
          <w:sz w:val="20"/>
          <w:szCs w:val="20"/>
        </w:rPr>
        <w:t xml:space="preserve">zemeljskega </w:t>
      </w:r>
      <w:r>
        <w:rPr>
          <w:rFonts w:ascii="Open Sans" w:hAnsi="Open Sans" w:cs="Open Sans"/>
          <w:sz w:val="20"/>
          <w:szCs w:val="20"/>
        </w:rPr>
        <w:t xml:space="preserve">plina v najmanjši možni meri prelivala v svojo prodajno ceno </w:t>
      </w:r>
      <w:r w:rsidR="00DD2F27">
        <w:rPr>
          <w:rFonts w:ascii="Open Sans" w:hAnsi="Open Sans" w:cs="Open Sans"/>
          <w:sz w:val="20"/>
          <w:szCs w:val="20"/>
        </w:rPr>
        <w:t xml:space="preserve">zemeljskega </w:t>
      </w:r>
      <w:r>
        <w:rPr>
          <w:rFonts w:ascii="Open Sans" w:hAnsi="Open Sans" w:cs="Open Sans"/>
          <w:sz w:val="20"/>
          <w:szCs w:val="20"/>
        </w:rPr>
        <w:t xml:space="preserve">plina. </w:t>
      </w:r>
    </w:p>
    <w:p w14:paraId="0CFAB33E" w14:textId="2CABE62F" w:rsidR="006C31E1" w:rsidRPr="007F11BA" w:rsidRDefault="00DF0D65" w:rsidP="007F11BA">
      <w:pPr>
        <w:pStyle w:val="Navadensplet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Uporabniki</w:t>
      </w:r>
      <w:r w:rsidR="00846F91" w:rsidRPr="007F11BA">
        <w:rPr>
          <w:rFonts w:ascii="Open Sans" w:hAnsi="Open Sans" w:cs="Open Sans"/>
          <w:sz w:val="20"/>
          <w:szCs w:val="20"/>
        </w:rPr>
        <w:t xml:space="preserve"> Energetike Ljubljana si</w:t>
      </w:r>
      <w:r w:rsidR="005A0CC4">
        <w:rPr>
          <w:rFonts w:ascii="Open Sans" w:hAnsi="Open Sans" w:cs="Open Sans"/>
          <w:sz w:val="20"/>
          <w:szCs w:val="20"/>
        </w:rPr>
        <w:t xml:space="preserve"> </w:t>
      </w:r>
      <w:r w:rsidR="00846F91" w:rsidRPr="007F11BA">
        <w:rPr>
          <w:rFonts w:ascii="Open Sans" w:hAnsi="Open Sans" w:cs="Open Sans"/>
          <w:sz w:val="20"/>
          <w:szCs w:val="20"/>
        </w:rPr>
        <w:t xml:space="preserve">lahko s storitvijo </w:t>
      </w:r>
      <w:r w:rsidR="00814BA8">
        <w:rPr>
          <w:rFonts w:ascii="Open Sans" w:hAnsi="Open Sans" w:cs="Open Sans"/>
          <w:sz w:val="20"/>
          <w:szCs w:val="20"/>
        </w:rPr>
        <w:t>»</w:t>
      </w:r>
      <w:r w:rsidR="00846F91" w:rsidRPr="00814BA8">
        <w:rPr>
          <w:rFonts w:ascii="Open Sans" w:hAnsi="Open Sans" w:cs="Open Sans"/>
          <w:i/>
          <w:sz w:val="20"/>
          <w:szCs w:val="20"/>
        </w:rPr>
        <w:t>Enakomerni mesečni znesek</w:t>
      </w:r>
      <w:r w:rsidR="00814BA8">
        <w:rPr>
          <w:rFonts w:ascii="Open Sans" w:hAnsi="Open Sans" w:cs="Open Sans"/>
          <w:i/>
          <w:sz w:val="20"/>
          <w:szCs w:val="20"/>
        </w:rPr>
        <w:t>«</w:t>
      </w:r>
      <w:r w:rsidR="00846F91" w:rsidRPr="007F11BA">
        <w:rPr>
          <w:rFonts w:ascii="Open Sans" w:hAnsi="Open Sans" w:cs="Open Sans"/>
          <w:sz w:val="20"/>
          <w:szCs w:val="20"/>
        </w:rPr>
        <w:t xml:space="preserve"> letni strošek porabe zemeljskega plina razdelijo na 11 enakih </w:t>
      </w:r>
      <w:r w:rsidR="00DD2F27">
        <w:rPr>
          <w:rFonts w:ascii="Open Sans" w:hAnsi="Open Sans" w:cs="Open Sans"/>
          <w:sz w:val="20"/>
          <w:szCs w:val="20"/>
        </w:rPr>
        <w:t xml:space="preserve">mesečnih </w:t>
      </w:r>
      <w:r w:rsidR="00846F91" w:rsidRPr="007F11BA">
        <w:rPr>
          <w:rFonts w:ascii="Open Sans" w:hAnsi="Open Sans" w:cs="Open Sans"/>
          <w:sz w:val="20"/>
          <w:szCs w:val="20"/>
        </w:rPr>
        <w:t xml:space="preserve">delov, v mesecu letnega popisa sledi poračun in </w:t>
      </w:r>
      <w:r w:rsidR="00DD2F27">
        <w:rPr>
          <w:rFonts w:ascii="Open Sans" w:hAnsi="Open Sans" w:cs="Open Sans"/>
          <w:sz w:val="20"/>
          <w:szCs w:val="20"/>
        </w:rPr>
        <w:t xml:space="preserve">po potrebi ustrezna </w:t>
      </w:r>
      <w:r w:rsidR="00846F91" w:rsidRPr="007F11BA">
        <w:rPr>
          <w:rFonts w:ascii="Open Sans" w:hAnsi="Open Sans" w:cs="Open Sans"/>
          <w:sz w:val="20"/>
          <w:szCs w:val="20"/>
        </w:rPr>
        <w:t xml:space="preserve">prilagoditev </w:t>
      </w:r>
      <w:r w:rsidR="00DD2F27">
        <w:rPr>
          <w:rFonts w:ascii="Open Sans" w:hAnsi="Open Sans" w:cs="Open Sans"/>
          <w:sz w:val="20"/>
          <w:szCs w:val="20"/>
        </w:rPr>
        <w:t xml:space="preserve">mesečnega </w:t>
      </w:r>
      <w:r w:rsidR="00846F91" w:rsidRPr="007F11BA">
        <w:rPr>
          <w:rFonts w:ascii="Open Sans" w:hAnsi="Open Sans" w:cs="Open Sans"/>
          <w:sz w:val="20"/>
          <w:szCs w:val="20"/>
        </w:rPr>
        <w:t xml:space="preserve">obroka. Na ta način si </w:t>
      </w:r>
      <w:r>
        <w:rPr>
          <w:rFonts w:ascii="Open Sans" w:hAnsi="Open Sans" w:cs="Open Sans"/>
          <w:sz w:val="20"/>
          <w:szCs w:val="20"/>
        </w:rPr>
        <w:t>uporabniki</w:t>
      </w:r>
      <w:r w:rsidR="00846F91" w:rsidRPr="007F11BA">
        <w:rPr>
          <w:rFonts w:ascii="Open Sans" w:hAnsi="Open Sans" w:cs="Open Sans"/>
          <w:sz w:val="20"/>
          <w:szCs w:val="20"/>
        </w:rPr>
        <w:t xml:space="preserve"> individualnega odjema lahko </w:t>
      </w:r>
      <w:r w:rsidR="00817289" w:rsidRPr="007F11BA">
        <w:rPr>
          <w:rFonts w:ascii="Open Sans" w:hAnsi="Open Sans" w:cs="Open Sans"/>
          <w:sz w:val="20"/>
          <w:szCs w:val="20"/>
        </w:rPr>
        <w:t xml:space="preserve">stroške </w:t>
      </w:r>
      <w:r w:rsidR="00DD2F27">
        <w:rPr>
          <w:rFonts w:ascii="Open Sans" w:hAnsi="Open Sans" w:cs="Open Sans"/>
          <w:sz w:val="20"/>
          <w:szCs w:val="20"/>
        </w:rPr>
        <w:t xml:space="preserve">porabe zemeljskega plina enakomerno </w:t>
      </w:r>
      <w:r w:rsidR="00817289" w:rsidRPr="007F11BA">
        <w:rPr>
          <w:rFonts w:ascii="Open Sans" w:hAnsi="Open Sans" w:cs="Open Sans"/>
          <w:sz w:val="20"/>
          <w:szCs w:val="20"/>
        </w:rPr>
        <w:t xml:space="preserve">porazdelijo skozi celo leto. </w:t>
      </w:r>
    </w:p>
    <w:p w14:paraId="08BB0574" w14:textId="77777777" w:rsidR="00261B31" w:rsidRPr="004D4785" w:rsidRDefault="00261B31" w:rsidP="00E65C88">
      <w:pPr>
        <w:spacing w:line="276" w:lineRule="auto"/>
        <w:rPr>
          <w:rFonts w:ascii="Open Sans" w:hAnsi="Open Sans" w:cs="Open Sans"/>
          <w:sz w:val="20"/>
        </w:rPr>
      </w:pPr>
      <w:r w:rsidRPr="004D4785">
        <w:rPr>
          <w:rFonts w:ascii="Open Sans" w:hAnsi="Open Sans" w:cs="Open Sans"/>
          <w:sz w:val="20"/>
        </w:rPr>
        <w:t>S spoštovanjem</w:t>
      </w:r>
    </w:p>
    <w:p w14:paraId="09CCE1E6" w14:textId="77777777" w:rsidR="00261B31" w:rsidRPr="004D4785" w:rsidRDefault="00261B31" w:rsidP="00E65C88">
      <w:pPr>
        <w:spacing w:line="276" w:lineRule="auto"/>
        <w:rPr>
          <w:rFonts w:ascii="Open Sans" w:hAnsi="Open Sans" w:cs="Open Sans"/>
          <w:i/>
        </w:rPr>
      </w:pPr>
    </w:p>
    <w:p w14:paraId="1402F539" w14:textId="77777777" w:rsidR="00F73A88" w:rsidRDefault="00261B31" w:rsidP="00E65C88">
      <w:pPr>
        <w:spacing w:line="276" w:lineRule="auto"/>
        <w:rPr>
          <w:rFonts w:ascii="Open Sans" w:hAnsi="Open Sans" w:cs="Open Sans"/>
          <w:i/>
          <w:sz w:val="20"/>
        </w:rPr>
      </w:pPr>
      <w:r w:rsidRPr="004D4785">
        <w:rPr>
          <w:rFonts w:ascii="Open Sans" w:hAnsi="Open Sans" w:cs="Open Sans"/>
          <w:sz w:val="20"/>
        </w:rPr>
        <w:t>Energetika Ljubljana</w:t>
      </w:r>
    </w:p>
    <w:sectPr w:rsidR="00F73A88" w:rsidSect="00E65C8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276" w:right="1701" w:bottom="1418" w:left="1701" w:header="425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92F75" w14:textId="77777777" w:rsidR="00D90424" w:rsidRDefault="00D90424">
      <w:pPr>
        <w:spacing w:line="240" w:lineRule="auto"/>
      </w:pPr>
      <w:r>
        <w:separator/>
      </w:r>
    </w:p>
  </w:endnote>
  <w:endnote w:type="continuationSeparator" w:id="0">
    <w:p w14:paraId="1A41139A" w14:textId="77777777" w:rsidR="00D90424" w:rsidRDefault="00D904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1636304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0EDE1D27" w14:textId="1926F22A" w:rsidR="00A0587D" w:rsidRPr="00A0587D" w:rsidRDefault="00A0587D">
        <w:pPr>
          <w:pStyle w:val="Noga"/>
          <w:jc w:val="center"/>
          <w:rPr>
            <w:sz w:val="18"/>
          </w:rPr>
        </w:pPr>
        <w:r w:rsidRPr="00A0587D">
          <w:rPr>
            <w:sz w:val="18"/>
          </w:rPr>
          <w:fldChar w:fldCharType="begin"/>
        </w:r>
        <w:r w:rsidRPr="00A0587D">
          <w:rPr>
            <w:sz w:val="18"/>
          </w:rPr>
          <w:instrText>PAGE   \* MERGEFORMAT</w:instrText>
        </w:r>
        <w:r w:rsidRPr="00A0587D">
          <w:rPr>
            <w:sz w:val="18"/>
          </w:rPr>
          <w:fldChar w:fldCharType="separate"/>
        </w:r>
        <w:r w:rsidR="00075997">
          <w:rPr>
            <w:noProof/>
            <w:sz w:val="18"/>
          </w:rPr>
          <w:t>2</w:t>
        </w:r>
        <w:r w:rsidRPr="00A0587D">
          <w:rPr>
            <w:sz w:val="18"/>
          </w:rPr>
          <w:fldChar w:fldCharType="end"/>
        </w:r>
      </w:p>
    </w:sdtContent>
  </w:sdt>
  <w:p w14:paraId="7A111BC2" w14:textId="77777777" w:rsidR="00826153" w:rsidRDefault="00826153" w:rsidP="002C53A7">
    <w:pPr>
      <w:pStyle w:val="Noga"/>
      <w:tabs>
        <w:tab w:val="clear" w:pos="4536"/>
        <w:tab w:val="clear" w:pos="9072"/>
        <w:tab w:val="left" w:pos="374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03966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p w14:paraId="6AADC238" w14:textId="6D0AA758" w:rsidR="0004429A" w:rsidRPr="0004429A" w:rsidRDefault="0004429A">
        <w:pPr>
          <w:pStyle w:val="Noga"/>
          <w:jc w:val="center"/>
          <w:rPr>
            <w:rFonts w:ascii="Open Sans" w:hAnsi="Open Sans" w:cs="Open Sans"/>
            <w:sz w:val="18"/>
          </w:rPr>
        </w:pPr>
        <w:r w:rsidRPr="0004429A">
          <w:rPr>
            <w:rFonts w:ascii="Open Sans" w:hAnsi="Open Sans" w:cs="Open Sans"/>
            <w:sz w:val="18"/>
          </w:rPr>
          <w:fldChar w:fldCharType="begin"/>
        </w:r>
        <w:r w:rsidRPr="0004429A">
          <w:rPr>
            <w:rFonts w:ascii="Open Sans" w:hAnsi="Open Sans" w:cs="Open Sans"/>
            <w:sz w:val="18"/>
          </w:rPr>
          <w:instrText>PAGE   \* MERGEFORMAT</w:instrText>
        </w:r>
        <w:r w:rsidRPr="0004429A">
          <w:rPr>
            <w:rFonts w:ascii="Open Sans" w:hAnsi="Open Sans" w:cs="Open Sans"/>
            <w:sz w:val="18"/>
          </w:rPr>
          <w:fldChar w:fldCharType="separate"/>
        </w:r>
        <w:r w:rsidR="00075997">
          <w:rPr>
            <w:rFonts w:ascii="Open Sans" w:hAnsi="Open Sans" w:cs="Open Sans"/>
            <w:noProof/>
            <w:sz w:val="18"/>
          </w:rPr>
          <w:t>1</w:t>
        </w:r>
        <w:r w:rsidRPr="0004429A">
          <w:rPr>
            <w:rFonts w:ascii="Open Sans" w:hAnsi="Open Sans" w:cs="Open Sans"/>
            <w:sz w:val="18"/>
          </w:rPr>
          <w:fldChar w:fldCharType="end"/>
        </w:r>
      </w:p>
    </w:sdtContent>
  </w:sdt>
  <w:p w14:paraId="2700CBF7" w14:textId="77777777" w:rsidR="00AC159D" w:rsidRPr="00AC159D" w:rsidRDefault="00AC159D" w:rsidP="00DA71CF">
    <w:pPr>
      <w:pStyle w:val="Noga"/>
      <w:tabs>
        <w:tab w:val="clear" w:pos="4536"/>
        <w:tab w:val="clear" w:pos="9072"/>
      </w:tabs>
      <w:ind w:right="-56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30BB4" w14:textId="77777777" w:rsidR="00D90424" w:rsidRDefault="00D90424">
      <w:pPr>
        <w:spacing w:line="240" w:lineRule="auto"/>
      </w:pPr>
      <w:r>
        <w:separator/>
      </w:r>
    </w:p>
  </w:footnote>
  <w:footnote w:type="continuationSeparator" w:id="0">
    <w:p w14:paraId="3A6AEFE4" w14:textId="77777777" w:rsidR="00D90424" w:rsidRDefault="00D904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E2764" w14:textId="77777777" w:rsidR="00A0587D" w:rsidRDefault="00A0587D">
    <w:pPr>
      <w:pStyle w:val="Glava"/>
    </w:pPr>
  </w:p>
  <w:p w14:paraId="28D9DE8D" w14:textId="77777777" w:rsidR="00911FD2" w:rsidRDefault="00911FD2" w:rsidP="00BB3EF6">
    <w:pPr>
      <w:pStyle w:val="Glava"/>
      <w:tabs>
        <w:tab w:val="clear" w:pos="4536"/>
        <w:tab w:val="clear" w:pos="9072"/>
      </w:tabs>
      <w:ind w:right="-56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7DF1D" w14:textId="77777777" w:rsidR="00AC159D" w:rsidRDefault="00325A63" w:rsidP="007D7EAE">
    <w:pPr>
      <w:pStyle w:val="Glava"/>
      <w:tabs>
        <w:tab w:val="clear" w:pos="4536"/>
        <w:tab w:val="clear" w:pos="9072"/>
      </w:tabs>
      <w:ind w:right="-567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285420D" wp14:editId="1D43AF7C">
          <wp:simplePos x="0" y="0"/>
          <wp:positionH relativeFrom="page">
            <wp:posOffset>4322445</wp:posOffset>
          </wp:positionH>
          <wp:positionV relativeFrom="page">
            <wp:posOffset>573669</wp:posOffset>
          </wp:positionV>
          <wp:extent cx="3724656" cy="893064"/>
          <wp:effectExtent l="0" t="0" r="0" b="2540"/>
          <wp:wrapTopAndBottom/>
          <wp:docPr id="15" name="Picture 25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4" name="Picture 25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4656" cy="893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1466"/>
    <w:multiLevelType w:val="hybridMultilevel"/>
    <w:tmpl w:val="EDE4D3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1D08"/>
    <w:multiLevelType w:val="hybridMultilevel"/>
    <w:tmpl w:val="C1BAA6E6"/>
    <w:lvl w:ilvl="0" w:tplc="AEFC6DD4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04691"/>
    <w:multiLevelType w:val="hybridMultilevel"/>
    <w:tmpl w:val="E1ECB47C"/>
    <w:lvl w:ilvl="0" w:tplc="BA4C7D3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F09A9"/>
    <w:multiLevelType w:val="hybridMultilevel"/>
    <w:tmpl w:val="E97865A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2E6EA3"/>
    <w:multiLevelType w:val="hybridMultilevel"/>
    <w:tmpl w:val="5470C1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C1EE4"/>
    <w:multiLevelType w:val="hybridMultilevel"/>
    <w:tmpl w:val="99D611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67C57"/>
    <w:multiLevelType w:val="hybridMultilevel"/>
    <w:tmpl w:val="B2FA92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E0A0A"/>
    <w:multiLevelType w:val="hybridMultilevel"/>
    <w:tmpl w:val="1CEAC100"/>
    <w:lvl w:ilvl="0" w:tplc="FE34D6F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E6849"/>
    <w:multiLevelType w:val="hybridMultilevel"/>
    <w:tmpl w:val="A38CB8B8"/>
    <w:lvl w:ilvl="0" w:tplc="C9820DEE">
      <w:start w:val="1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09"/>
    <w:rsid w:val="00002612"/>
    <w:rsid w:val="00005BC4"/>
    <w:rsid w:val="00010227"/>
    <w:rsid w:val="000125E6"/>
    <w:rsid w:val="00012B2B"/>
    <w:rsid w:val="00012F4C"/>
    <w:rsid w:val="00020354"/>
    <w:rsid w:val="00023B2F"/>
    <w:rsid w:val="000306F1"/>
    <w:rsid w:val="00034640"/>
    <w:rsid w:val="00035D88"/>
    <w:rsid w:val="00036541"/>
    <w:rsid w:val="0004089F"/>
    <w:rsid w:val="00042B1C"/>
    <w:rsid w:val="0004429A"/>
    <w:rsid w:val="000507DF"/>
    <w:rsid w:val="00053D58"/>
    <w:rsid w:val="00056EC7"/>
    <w:rsid w:val="00063FC1"/>
    <w:rsid w:val="00071275"/>
    <w:rsid w:val="00073227"/>
    <w:rsid w:val="00073790"/>
    <w:rsid w:val="000742BC"/>
    <w:rsid w:val="00075997"/>
    <w:rsid w:val="000A116C"/>
    <w:rsid w:val="000A2856"/>
    <w:rsid w:val="000B045E"/>
    <w:rsid w:val="000B2EC5"/>
    <w:rsid w:val="000B30B8"/>
    <w:rsid w:val="000B48C3"/>
    <w:rsid w:val="000B671F"/>
    <w:rsid w:val="000B70C2"/>
    <w:rsid w:val="000B73C6"/>
    <w:rsid w:val="000B7C63"/>
    <w:rsid w:val="000C239E"/>
    <w:rsid w:val="000C2FCA"/>
    <w:rsid w:val="000C3A64"/>
    <w:rsid w:val="000C3CCE"/>
    <w:rsid w:val="000D1D8F"/>
    <w:rsid w:val="000E08C3"/>
    <w:rsid w:val="000F0622"/>
    <w:rsid w:val="000F1CD2"/>
    <w:rsid w:val="000F2472"/>
    <w:rsid w:val="000F5480"/>
    <w:rsid w:val="0010490D"/>
    <w:rsid w:val="001070D7"/>
    <w:rsid w:val="0010731A"/>
    <w:rsid w:val="0011018E"/>
    <w:rsid w:val="00122797"/>
    <w:rsid w:val="001258DD"/>
    <w:rsid w:val="0012632B"/>
    <w:rsid w:val="00167DA9"/>
    <w:rsid w:val="00170455"/>
    <w:rsid w:val="00176853"/>
    <w:rsid w:val="00182301"/>
    <w:rsid w:val="00182F56"/>
    <w:rsid w:val="00184AFE"/>
    <w:rsid w:val="00190006"/>
    <w:rsid w:val="001962BD"/>
    <w:rsid w:val="001A1614"/>
    <w:rsid w:val="001B13C7"/>
    <w:rsid w:val="001C1D3E"/>
    <w:rsid w:val="001D082D"/>
    <w:rsid w:val="001D11E2"/>
    <w:rsid w:val="001D169E"/>
    <w:rsid w:val="001D286C"/>
    <w:rsid w:val="001D6167"/>
    <w:rsid w:val="001D702A"/>
    <w:rsid w:val="001E702D"/>
    <w:rsid w:val="001E7F02"/>
    <w:rsid w:val="001F1A7B"/>
    <w:rsid w:val="001F49D2"/>
    <w:rsid w:val="002040E0"/>
    <w:rsid w:val="002106D7"/>
    <w:rsid w:val="00215BA1"/>
    <w:rsid w:val="00215E04"/>
    <w:rsid w:val="00216615"/>
    <w:rsid w:val="00237DFD"/>
    <w:rsid w:val="00242707"/>
    <w:rsid w:val="0025614A"/>
    <w:rsid w:val="00260750"/>
    <w:rsid w:val="0026186B"/>
    <w:rsid w:val="00261B31"/>
    <w:rsid w:val="00272D0C"/>
    <w:rsid w:val="00272DDA"/>
    <w:rsid w:val="0027366F"/>
    <w:rsid w:val="00277013"/>
    <w:rsid w:val="00277156"/>
    <w:rsid w:val="0028154E"/>
    <w:rsid w:val="002816BD"/>
    <w:rsid w:val="0028233F"/>
    <w:rsid w:val="00287D6E"/>
    <w:rsid w:val="00293194"/>
    <w:rsid w:val="00294F23"/>
    <w:rsid w:val="002A1249"/>
    <w:rsid w:val="002A7792"/>
    <w:rsid w:val="002B221E"/>
    <w:rsid w:val="002B70CA"/>
    <w:rsid w:val="002C1487"/>
    <w:rsid w:val="002C1962"/>
    <w:rsid w:val="002C4516"/>
    <w:rsid w:val="002C53A7"/>
    <w:rsid w:val="002C5C41"/>
    <w:rsid w:val="002D047E"/>
    <w:rsid w:val="002D17BF"/>
    <w:rsid w:val="002D317A"/>
    <w:rsid w:val="002F0B28"/>
    <w:rsid w:val="002F37A6"/>
    <w:rsid w:val="002F4253"/>
    <w:rsid w:val="002F52C6"/>
    <w:rsid w:val="003001F9"/>
    <w:rsid w:val="00300544"/>
    <w:rsid w:val="003031E7"/>
    <w:rsid w:val="00306041"/>
    <w:rsid w:val="0030741C"/>
    <w:rsid w:val="0031177B"/>
    <w:rsid w:val="00315AA5"/>
    <w:rsid w:val="0031706B"/>
    <w:rsid w:val="00320C8F"/>
    <w:rsid w:val="00325A63"/>
    <w:rsid w:val="00350FA1"/>
    <w:rsid w:val="003540AF"/>
    <w:rsid w:val="003558B6"/>
    <w:rsid w:val="0036223F"/>
    <w:rsid w:val="00362BAE"/>
    <w:rsid w:val="003706AD"/>
    <w:rsid w:val="0037194B"/>
    <w:rsid w:val="00373CBC"/>
    <w:rsid w:val="00377C06"/>
    <w:rsid w:val="00394701"/>
    <w:rsid w:val="00394B15"/>
    <w:rsid w:val="00395626"/>
    <w:rsid w:val="003A59FC"/>
    <w:rsid w:val="003D563F"/>
    <w:rsid w:val="003E4FA7"/>
    <w:rsid w:val="003F175B"/>
    <w:rsid w:val="003F2754"/>
    <w:rsid w:val="003F302E"/>
    <w:rsid w:val="003F52A5"/>
    <w:rsid w:val="003F5FD9"/>
    <w:rsid w:val="00401682"/>
    <w:rsid w:val="00402A12"/>
    <w:rsid w:val="00403E61"/>
    <w:rsid w:val="00404A8D"/>
    <w:rsid w:val="004111E3"/>
    <w:rsid w:val="0042021F"/>
    <w:rsid w:val="004255BD"/>
    <w:rsid w:val="004335DB"/>
    <w:rsid w:val="00437940"/>
    <w:rsid w:val="0044251D"/>
    <w:rsid w:val="00444C3A"/>
    <w:rsid w:val="00445C71"/>
    <w:rsid w:val="00451CF2"/>
    <w:rsid w:val="00473896"/>
    <w:rsid w:val="00473EDC"/>
    <w:rsid w:val="004821BB"/>
    <w:rsid w:val="004862B2"/>
    <w:rsid w:val="0049576D"/>
    <w:rsid w:val="004A4C6F"/>
    <w:rsid w:val="004A58EC"/>
    <w:rsid w:val="004B3BFD"/>
    <w:rsid w:val="004C1AA0"/>
    <w:rsid w:val="004C2118"/>
    <w:rsid w:val="004C505F"/>
    <w:rsid w:val="004D4785"/>
    <w:rsid w:val="004E3009"/>
    <w:rsid w:val="004E4835"/>
    <w:rsid w:val="004F2167"/>
    <w:rsid w:val="004F28B0"/>
    <w:rsid w:val="004F5A80"/>
    <w:rsid w:val="00500EF6"/>
    <w:rsid w:val="00505236"/>
    <w:rsid w:val="00510691"/>
    <w:rsid w:val="00515569"/>
    <w:rsid w:val="0051793D"/>
    <w:rsid w:val="00520523"/>
    <w:rsid w:val="0052082E"/>
    <w:rsid w:val="005253FA"/>
    <w:rsid w:val="00525B9F"/>
    <w:rsid w:val="0053066D"/>
    <w:rsid w:val="00530676"/>
    <w:rsid w:val="00532424"/>
    <w:rsid w:val="00535929"/>
    <w:rsid w:val="005414E4"/>
    <w:rsid w:val="0056263A"/>
    <w:rsid w:val="005669BE"/>
    <w:rsid w:val="00576556"/>
    <w:rsid w:val="00577A9A"/>
    <w:rsid w:val="005869B5"/>
    <w:rsid w:val="005873C7"/>
    <w:rsid w:val="00595350"/>
    <w:rsid w:val="005A0CC4"/>
    <w:rsid w:val="005A1884"/>
    <w:rsid w:val="005A307F"/>
    <w:rsid w:val="005B3DC0"/>
    <w:rsid w:val="005C2B3E"/>
    <w:rsid w:val="005C55A3"/>
    <w:rsid w:val="005D1C1D"/>
    <w:rsid w:val="005D4BD5"/>
    <w:rsid w:val="005D7920"/>
    <w:rsid w:val="005E4139"/>
    <w:rsid w:val="005F2C7B"/>
    <w:rsid w:val="005F77B1"/>
    <w:rsid w:val="006001A4"/>
    <w:rsid w:val="006212F2"/>
    <w:rsid w:val="00627E64"/>
    <w:rsid w:val="006309BB"/>
    <w:rsid w:val="006313EA"/>
    <w:rsid w:val="00632A74"/>
    <w:rsid w:val="00633043"/>
    <w:rsid w:val="006343B3"/>
    <w:rsid w:val="006408F6"/>
    <w:rsid w:val="006459F7"/>
    <w:rsid w:val="00645B80"/>
    <w:rsid w:val="00652572"/>
    <w:rsid w:val="00660244"/>
    <w:rsid w:val="00664943"/>
    <w:rsid w:val="00676F9C"/>
    <w:rsid w:val="00677DE8"/>
    <w:rsid w:val="00681962"/>
    <w:rsid w:val="006908AE"/>
    <w:rsid w:val="00690C20"/>
    <w:rsid w:val="00691E85"/>
    <w:rsid w:val="00694A6B"/>
    <w:rsid w:val="0069770C"/>
    <w:rsid w:val="006A34A1"/>
    <w:rsid w:val="006A3644"/>
    <w:rsid w:val="006A38DC"/>
    <w:rsid w:val="006A3BB6"/>
    <w:rsid w:val="006A4653"/>
    <w:rsid w:val="006A7DEB"/>
    <w:rsid w:val="006B3334"/>
    <w:rsid w:val="006C31E1"/>
    <w:rsid w:val="006C7251"/>
    <w:rsid w:val="006D1412"/>
    <w:rsid w:val="006D2232"/>
    <w:rsid w:val="006D511F"/>
    <w:rsid w:val="006E3AB7"/>
    <w:rsid w:val="006E6CCB"/>
    <w:rsid w:val="006E7729"/>
    <w:rsid w:val="006F356B"/>
    <w:rsid w:val="00700AD4"/>
    <w:rsid w:val="007079B0"/>
    <w:rsid w:val="007119D1"/>
    <w:rsid w:val="0071458B"/>
    <w:rsid w:val="007176B0"/>
    <w:rsid w:val="00717E7C"/>
    <w:rsid w:val="0072206B"/>
    <w:rsid w:val="00722A7F"/>
    <w:rsid w:val="007231C9"/>
    <w:rsid w:val="0073211F"/>
    <w:rsid w:val="00736E86"/>
    <w:rsid w:val="0074020E"/>
    <w:rsid w:val="00746322"/>
    <w:rsid w:val="00750960"/>
    <w:rsid w:val="00752132"/>
    <w:rsid w:val="007635FE"/>
    <w:rsid w:val="007665CD"/>
    <w:rsid w:val="007720CA"/>
    <w:rsid w:val="007767DE"/>
    <w:rsid w:val="00782B94"/>
    <w:rsid w:val="007847B1"/>
    <w:rsid w:val="00785DCF"/>
    <w:rsid w:val="007955DB"/>
    <w:rsid w:val="0079640D"/>
    <w:rsid w:val="00796D4F"/>
    <w:rsid w:val="0079721B"/>
    <w:rsid w:val="007A05C6"/>
    <w:rsid w:val="007A118C"/>
    <w:rsid w:val="007C0EF1"/>
    <w:rsid w:val="007C21A7"/>
    <w:rsid w:val="007C3ED6"/>
    <w:rsid w:val="007C4ABC"/>
    <w:rsid w:val="007D6A95"/>
    <w:rsid w:val="007D7EAE"/>
    <w:rsid w:val="007E042F"/>
    <w:rsid w:val="007E655A"/>
    <w:rsid w:val="007F11BA"/>
    <w:rsid w:val="007F2102"/>
    <w:rsid w:val="007F4559"/>
    <w:rsid w:val="007F50AF"/>
    <w:rsid w:val="0080288C"/>
    <w:rsid w:val="00803D34"/>
    <w:rsid w:val="00810AF7"/>
    <w:rsid w:val="00814BA8"/>
    <w:rsid w:val="00816998"/>
    <w:rsid w:val="00817289"/>
    <w:rsid w:val="00826153"/>
    <w:rsid w:val="0082730A"/>
    <w:rsid w:val="00834599"/>
    <w:rsid w:val="00846F91"/>
    <w:rsid w:val="00853749"/>
    <w:rsid w:val="008569AE"/>
    <w:rsid w:val="0086013D"/>
    <w:rsid w:val="00860505"/>
    <w:rsid w:val="008655A6"/>
    <w:rsid w:val="00867AE2"/>
    <w:rsid w:val="00870775"/>
    <w:rsid w:val="008709FF"/>
    <w:rsid w:val="00871A64"/>
    <w:rsid w:val="00874CD5"/>
    <w:rsid w:val="00875509"/>
    <w:rsid w:val="00883A4C"/>
    <w:rsid w:val="00884A87"/>
    <w:rsid w:val="00890D1B"/>
    <w:rsid w:val="0089539E"/>
    <w:rsid w:val="008A120E"/>
    <w:rsid w:val="008A1738"/>
    <w:rsid w:val="008A590D"/>
    <w:rsid w:val="008B05E1"/>
    <w:rsid w:val="008B4E8B"/>
    <w:rsid w:val="008B5F43"/>
    <w:rsid w:val="008B7144"/>
    <w:rsid w:val="008C5FC4"/>
    <w:rsid w:val="008D6168"/>
    <w:rsid w:val="008E3E2A"/>
    <w:rsid w:val="008E42BA"/>
    <w:rsid w:val="00902BB6"/>
    <w:rsid w:val="00907897"/>
    <w:rsid w:val="00911FD2"/>
    <w:rsid w:val="009123F8"/>
    <w:rsid w:val="00915046"/>
    <w:rsid w:val="00915D0F"/>
    <w:rsid w:val="00920DE6"/>
    <w:rsid w:val="0092209C"/>
    <w:rsid w:val="009251D4"/>
    <w:rsid w:val="0095122B"/>
    <w:rsid w:val="009557DB"/>
    <w:rsid w:val="0095644A"/>
    <w:rsid w:val="00962046"/>
    <w:rsid w:val="0097641E"/>
    <w:rsid w:val="00977977"/>
    <w:rsid w:val="00982440"/>
    <w:rsid w:val="009873B2"/>
    <w:rsid w:val="009877FD"/>
    <w:rsid w:val="00987EB0"/>
    <w:rsid w:val="00990B81"/>
    <w:rsid w:val="00997556"/>
    <w:rsid w:val="009A2F68"/>
    <w:rsid w:val="009B036B"/>
    <w:rsid w:val="009B060A"/>
    <w:rsid w:val="009B2121"/>
    <w:rsid w:val="009C3944"/>
    <w:rsid w:val="009C39DB"/>
    <w:rsid w:val="009C75A5"/>
    <w:rsid w:val="009E0644"/>
    <w:rsid w:val="009E09DF"/>
    <w:rsid w:val="009E126D"/>
    <w:rsid w:val="009E27E4"/>
    <w:rsid w:val="009E4075"/>
    <w:rsid w:val="009E7836"/>
    <w:rsid w:val="009E79E5"/>
    <w:rsid w:val="009F3CC4"/>
    <w:rsid w:val="00A04F30"/>
    <w:rsid w:val="00A0587D"/>
    <w:rsid w:val="00A1241E"/>
    <w:rsid w:val="00A15DF5"/>
    <w:rsid w:val="00A160FA"/>
    <w:rsid w:val="00A20815"/>
    <w:rsid w:val="00A2187F"/>
    <w:rsid w:val="00A2301F"/>
    <w:rsid w:val="00A27A06"/>
    <w:rsid w:val="00A34E8A"/>
    <w:rsid w:val="00A35E38"/>
    <w:rsid w:val="00A3608A"/>
    <w:rsid w:val="00A37EC6"/>
    <w:rsid w:val="00A43193"/>
    <w:rsid w:val="00A5456B"/>
    <w:rsid w:val="00A60ADF"/>
    <w:rsid w:val="00A62076"/>
    <w:rsid w:val="00A864F3"/>
    <w:rsid w:val="00A95871"/>
    <w:rsid w:val="00AA02E9"/>
    <w:rsid w:val="00AA18FE"/>
    <w:rsid w:val="00AA484B"/>
    <w:rsid w:val="00AA7BE3"/>
    <w:rsid w:val="00AA7C48"/>
    <w:rsid w:val="00AB3D07"/>
    <w:rsid w:val="00AB4F7F"/>
    <w:rsid w:val="00AB531B"/>
    <w:rsid w:val="00AC159D"/>
    <w:rsid w:val="00AC3939"/>
    <w:rsid w:val="00AC46DF"/>
    <w:rsid w:val="00AC48B7"/>
    <w:rsid w:val="00AC6D0B"/>
    <w:rsid w:val="00AD0AA8"/>
    <w:rsid w:val="00AD5F92"/>
    <w:rsid w:val="00AE3232"/>
    <w:rsid w:val="00AE408E"/>
    <w:rsid w:val="00AE625F"/>
    <w:rsid w:val="00AE6E3D"/>
    <w:rsid w:val="00AF397F"/>
    <w:rsid w:val="00AF4085"/>
    <w:rsid w:val="00AF6085"/>
    <w:rsid w:val="00B0463B"/>
    <w:rsid w:val="00B06EF8"/>
    <w:rsid w:val="00B17402"/>
    <w:rsid w:val="00B17629"/>
    <w:rsid w:val="00B2167F"/>
    <w:rsid w:val="00B23E5F"/>
    <w:rsid w:val="00B33663"/>
    <w:rsid w:val="00B340BD"/>
    <w:rsid w:val="00B34531"/>
    <w:rsid w:val="00B4194D"/>
    <w:rsid w:val="00B44B74"/>
    <w:rsid w:val="00B4769D"/>
    <w:rsid w:val="00B50BAC"/>
    <w:rsid w:val="00B56F58"/>
    <w:rsid w:val="00B57511"/>
    <w:rsid w:val="00B632ED"/>
    <w:rsid w:val="00B64DF0"/>
    <w:rsid w:val="00B73E7E"/>
    <w:rsid w:val="00B83656"/>
    <w:rsid w:val="00B83D5D"/>
    <w:rsid w:val="00B83E6C"/>
    <w:rsid w:val="00B84712"/>
    <w:rsid w:val="00B87857"/>
    <w:rsid w:val="00BA09B6"/>
    <w:rsid w:val="00BA17D9"/>
    <w:rsid w:val="00BA358C"/>
    <w:rsid w:val="00BA35A0"/>
    <w:rsid w:val="00BA7FAA"/>
    <w:rsid w:val="00BB3EF6"/>
    <w:rsid w:val="00BC1E25"/>
    <w:rsid w:val="00BC374A"/>
    <w:rsid w:val="00BD48DE"/>
    <w:rsid w:val="00BE46AD"/>
    <w:rsid w:val="00BE47F9"/>
    <w:rsid w:val="00BF12BA"/>
    <w:rsid w:val="00BF797C"/>
    <w:rsid w:val="00BF7E49"/>
    <w:rsid w:val="00C03AFC"/>
    <w:rsid w:val="00C07597"/>
    <w:rsid w:val="00C134C3"/>
    <w:rsid w:val="00C15031"/>
    <w:rsid w:val="00C22711"/>
    <w:rsid w:val="00C22FA7"/>
    <w:rsid w:val="00C24BEA"/>
    <w:rsid w:val="00C268FF"/>
    <w:rsid w:val="00C2723E"/>
    <w:rsid w:val="00C306FA"/>
    <w:rsid w:val="00C340CC"/>
    <w:rsid w:val="00C46E49"/>
    <w:rsid w:val="00C5340A"/>
    <w:rsid w:val="00C54087"/>
    <w:rsid w:val="00C55740"/>
    <w:rsid w:val="00C578CA"/>
    <w:rsid w:val="00C64130"/>
    <w:rsid w:val="00C65988"/>
    <w:rsid w:val="00C679F2"/>
    <w:rsid w:val="00C718FE"/>
    <w:rsid w:val="00C73906"/>
    <w:rsid w:val="00C761C8"/>
    <w:rsid w:val="00C85B5D"/>
    <w:rsid w:val="00C87BBB"/>
    <w:rsid w:val="00CA222B"/>
    <w:rsid w:val="00CA33FB"/>
    <w:rsid w:val="00CB3AC9"/>
    <w:rsid w:val="00CB3B02"/>
    <w:rsid w:val="00CC7707"/>
    <w:rsid w:val="00CD570E"/>
    <w:rsid w:val="00CE5F6C"/>
    <w:rsid w:val="00CF1696"/>
    <w:rsid w:val="00CF223E"/>
    <w:rsid w:val="00CF23CF"/>
    <w:rsid w:val="00CF6CE1"/>
    <w:rsid w:val="00CF7778"/>
    <w:rsid w:val="00D00FD5"/>
    <w:rsid w:val="00D0133F"/>
    <w:rsid w:val="00D14AAC"/>
    <w:rsid w:val="00D14BEE"/>
    <w:rsid w:val="00D24173"/>
    <w:rsid w:val="00D31272"/>
    <w:rsid w:val="00D3284A"/>
    <w:rsid w:val="00D33C83"/>
    <w:rsid w:val="00D35FED"/>
    <w:rsid w:val="00D40DDC"/>
    <w:rsid w:val="00D41D99"/>
    <w:rsid w:val="00D47DE4"/>
    <w:rsid w:val="00D507A6"/>
    <w:rsid w:val="00D51691"/>
    <w:rsid w:val="00D52CA5"/>
    <w:rsid w:val="00D55D73"/>
    <w:rsid w:val="00D56891"/>
    <w:rsid w:val="00D64E26"/>
    <w:rsid w:val="00D71A67"/>
    <w:rsid w:val="00D727AE"/>
    <w:rsid w:val="00D80BE4"/>
    <w:rsid w:val="00D8212F"/>
    <w:rsid w:val="00D82F89"/>
    <w:rsid w:val="00D90424"/>
    <w:rsid w:val="00D9239F"/>
    <w:rsid w:val="00D95506"/>
    <w:rsid w:val="00D957BE"/>
    <w:rsid w:val="00D97D54"/>
    <w:rsid w:val="00DA0C43"/>
    <w:rsid w:val="00DA71CF"/>
    <w:rsid w:val="00DC3B89"/>
    <w:rsid w:val="00DC3DC8"/>
    <w:rsid w:val="00DD2F27"/>
    <w:rsid w:val="00DD6EE9"/>
    <w:rsid w:val="00DE2442"/>
    <w:rsid w:val="00DE24B7"/>
    <w:rsid w:val="00DE424F"/>
    <w:rsid w:val="00DE42CE"/>
    <w:rsid w:val="00DE5A44"/>
    <w:rsid w:val="00DE5C4A"/>
    <w:rsid w:val="00DF0D65"/>
    <w:rsid w:val="00DF38DF"/>
    <w:rsid w:val="00DF3EFA"/>
    <w:rsid w:val="00DF718E"/>
    <w:rsid w:val="00E10040"/>
    <w:rsid w:val="00E11DF6"/>
    <w:rsid w:val="00E15B06"/>
    <w:rsid w:val="00E17A63"/>
    <w:rsid w:val="00E26173"/>
    <w:rsid w:val="00E37CC4"/>
    <w:rsid w:val="00E42C6E"/>
    <w:rsid w:val="00E52608"/>
    <w:rsid w:val="00E53E50"/>
    <w:rsid w:val="00E60E1A"/>
    <w:rsid w:val="00E65C88"/>
    <w:rsid w:val="00E72D32"/>
    <w:rsid w:val="00E734B5"/>
    <w:rsid w:val="00E855F8"/>
    <w:rsid w:val="00E86097"/>
    <w:rsid w:val="00E8631D"/>
    <w:rsid w:val="00E863DD"/>
    <w:rsid w:val="00E940FD"/>
    <w:rsid w:val="00E95AD5"/>
    <w:rsid w:val="00E96801"/>
    <w:rsid w:val="00EA059D"/>
    <w:rsid w:val="00EA099A"/>
    <w:rsid w:val="00EA43B4"/>
    <w:rsid w:val="00EA4D2C"/>
    <w:rsid w:val="00EA73D1"/>
    <w:rsid w:val="00EB05E4"/>
    <w:rsid w:val="00EB3806"/>
    <w:rsid w:val="00EC4F2C"/>
    <w:rsid w:val="00EC7569"/>
    <w:rsid w:val="00ED2177"/>
    <w:rsid w:val="00ED2D60"/>
    <w:rsid w:val="00ED6693"/>
    <w:rsid w:val="00ED682B"/>
    <w:rsid w:val="00EE2231"/>
    <w:rsid w:val="00EE7EDC"/>
    <w:rsid w:val="00F01500"/>
    <w:rsid w:val="00F02F5D"/>
    <w:rsid w:val="00F05D5E"/>
    <w:rsid w:val="00F06EE3"/>
    <w:rsid w:val="00F07AED"/>
    <w:rsid w:val="00F136A3"/>
    <w:rsid w:val="00F170B4"/>
    <w:rsid w:val="00F215D9"/>
    <w:rsid w:val="00F2252F"/>
    <w:rsid w:val="00F244E5"/>
    <w:rsid w:val="00F33008"/>
    <w:rsid w:val="00F3567C"/>
    <w:rsid w:val="00F3746E"/>
    <w:rsid w:val="00F433E9"/>
    <w:rsid w:val="00F4560E"/>
    <w:rsid w:val="00F45750"/>
    <w:rsid w:val="00F51FA7"/>
    <w:rsid w:val="00F525C3"/>
    <w:rsid w:val="00F574BF"/>
    <w:rsid w:val="00F608F6"/>
    <w:rsid w:val="00F6128E"/>
    <w:rsid w:val="00F6245F"/>
    <w:rsid w:val="00F64F0D"/>
    <w:rsid w:val="00F71E0F"/>
    <w:rsid w:val="00F72E4F"/>
    <w:rsid w:val="00F73A88"/>
    <w:rsid w:val="00F77082"/>
    <w:rsid w:val="00F82691"/>
    <w:rsid w:val="00F854FB"/>
    <w:rsid w:val="00F956F7"/>
    <w:rsid w:val="00F957F7"/>
    <w:rsid w:val="00FA4554"/>
    <w:rsid w:val="00FA781F"/>
    <w:rsid w:val="00FB47A7"/>
    <w:rsid w:val="00FB481F"/>
    <w:rsid w:val="00FB4970"/>
    <w:rsid w:val="00FB6B2F"/>
    <w:rsid w:val="00FC1F66"/>
    <w:rsid w:val="00FC435E"/>
    <w:rsid w:val="00FC768B"/>
    <w:rsid w:val="00FD0DC9"/>
    <w:rsid w:val="00FD68DD"/>
    <w:rsid w:val="00FE56E6"/>
    <w:rsid w:val="00FF1969"/>
    <w:rsid w:val="00FF4CE4"/>
    <w:rsid w:val="00FF6A19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25C5D9D"/>
  <w15:docId w15:val="{EF422E48-5EBA-43F1-85C7-C65C3840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73D1"/>
    <w:pPr>
      <w:spacing w:line="288" w:lineRule="auto"/>
      <w:jc w:val="both"/>
    </w:pPr>
    <w:rPr>
      <w:rFonts w:ascii="Tahoma" w:hAnsi="Tahoma"/>
      <w:sz w:val="22"/>
    </w:rPr>
  </w:style>
  <w:style w:type="paragraph" w:styleId="Naslov1">
    <w:name w:val="heading 1"/>
    <w:basedOn w:val="Navaden"/>
    <w:next w:val="Navaden"/>
    <w:link w:val="Naslov1Znak"/>
    <w:qFormat/>
    <w:rsid w:val="0004429A"/>
    <w:pPr>
      <w:keepNext/>
      <w:spacing w:line="240" w:lineRule="auto"/>
      <w:outlineLvl w:val="0"/>
    </w:pPr>
    <w:rPr>
      <w:rFonts w:ascii="Arial" w:hAnsi="Arial" w:cs="Arial"/>
      <w:sz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C46D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AC46DF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B57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AC159D"/>
    <w:rPr>
      <w:rFonts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325A63"/>
    <w:rPr>
      <w:color w:val="808080"/>
    </w:rPr>
  </w:style>
  <w:style w:type="paragraph" w:styleId="Brezrazmikov">
    <w:name w:val="No Spacing"/>
    <w:uiPriority w:val="1"/>
    <w:qFormat/>
    <w:rsid w:val="00325A6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E855F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855F8"/>
    <w:pPr>
      <w:spacing w:line="240" w:lineRule="auto"/>
      <w:ind w:left="720"/>
      <w:jc w:val="left"/>
    </w:pPr>
    <w:rPr>
      <w:rFonts w:ascii="Calibri" w:eastAsiaTheme="minorHAnsi" w:hAnsi="Calibri"/>
      <w:szCs w:val="22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3A59F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A59FC"/>
    <w:pPr>
      <w:spacing w:line="240" w:lineRule="auto"/>
    </w:pPr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A59FC"/>
    <w:rPr>
      <w:rFonts w:ascii="Tahoma" w:hAnsi="Tahom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A59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A59FC"/>
    <w:rPr>
      <w:rFonts w:ascii="Tahoma" w:hAnsi="Tahoma"/>
      <w:b/>
      <w:bCs/>
    </w:rPr>
  </w:style>
  <w:style w:type="paragraph" w:styleId="Napis">
    <w:name w:val="caption"/>
    <w:basedOn w:val="Navaden"/>
    <w:next w:val="Navaden"/>
    <w:uiPriority w:val="35"/>
    <w:unhideWhenUsed/>
    <w:qFormat/>
    <w:rsid w:val="0083459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04429A"/>
    <w:rPr>
      <w:rFonts w:ascii="Arial" w:hAnsi="Arial" w:cs="Arial"/>
      <w:sz w:val="24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4429A"/>
    <w:rPr>
      <w:rFonts w:ascii="Tahoma" w:hAnsi="Tahoma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A0587D"/>
    <w:rPr>
      <w:rFonts w:ascii="Tahoma" w:hAnsi="Tahoma"/>
      <w:sz w:val="22"/>
    </w:rPr>
  </w:style>
  <w:style w:type="paragraph" w:styleId="Navadensplet">
    <w:name w:val="Normal (Web)"/>
    <w:basedOn w:val="Navaden"/>
    <w:uiPriority w:val="99"/>
    <w:unhideWhenUsed/>
    <w:rsid w:val="00B83D5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msolistparagraph">
    <w:name w:val="x_msolistparagraph"/>
    <w:basedOn w:val="Navaden"/>
    <w:rsid w:val="006A3644"/>
    <w:pPr>
      <w:spacing w:line="240" w:lineRule="auto"/>
      <w:ind w:left="720"/>
      <w:jc w:val="left"/>
    </w:pPr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85551.93660BC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dopis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2D1C9-CEE0-44F9-812F-2D79A9AB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dopisi.dot</Template>
  <TotalTime>9</TotalTime>
  <Pages>3</Pages>
  <Words>585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JHL</Company>
  <LinksUpToDate>false</LinksUpToDate>
  <CharactersWithSpaces>3763</CharactersWithSpaces>
  <SharedDoc>false</SharedDoc>
  <HLinks>
    <vt:vector size="6" baseType="variant">
      <vt:variant>
        <vt:i4>1376370</vt:i4>
      </vt:variant>
      <vt:variant>
        <vt:i4>21</vt:i4>
      </vt:variant>
      <vt:variant>
        <vt:i4>0</vt:i4>
      </vt:variant>
      <vt:variant>
        <vt:i4>5</vt:i4>
      </vt:variant>
      <vt:variant>
        <vt:lpwstr>mailto:Ime.priimek@gmail.com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Boštjan Bibič</dc:creator>
  <cp:lastModifiedBy>Doris Kukovičič</cp:lastModifiedBy>
  <cp:revision>7</cp:revision>
  <cp:lastPrinted>2022-02-16T09:27:00Z</cp:lastPrinted>
  <dcterms:created xsi:type="dcterms:W3CDTF">2022-04-14T10:07:00Z</dcterms:created>
  <dcterms:modified xsi:type="dcterms:W3CDTF">2022-04-21T07:48:00Z</dcterms:modified>
</cp:coreProperties>
</file>